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7A9E" w14:textId="72688239" w:rsidR="00F04226" w:rsidRPr="00F80F6D" w:rsidRDefault="00F04226" w:rsidP="00BB347F">
      <w:pPr>
        <w:pStyle w:val="datumtevilka"/>
        <w:spacing w:after="0" w:line="240" w:lineRule="auto"/>
        <w:rPr>
          <w:rFonts w:ascii="Arial" w:hAnsi="Arial" w:cs="Arial"/>
          <w:szCs w:val="22"/>
        </w:rPr>
      </w:pPr>
    </w:p>
    <w:p w14:paraId="1E19056D" w14:textId="39040A33" w:rsidR="00BD1185" w:rsidRPr="00F80F6D" w:rsidRDefault="00BD1185" w:rsidP="00BB347F">
      <w:pPr>
        <w:pStyle w:val="datumtevilka"/>
        <w:spacing w:after="0" w:line="240" w:lineRule="auto"/>
        <w:rPr>
          <w:rFonts w:ascii="Arial" w:hAnsi="Arial" w:cs="Arial"/>
          <w:b/>
          <w:szCs w:val="22"/>
        </w:rPr>
      </w:pPr>
      <w:r w:rsidRPr="00F80F6D">
        <w:rPr>
          <w:rFonts w:ascii="Arial" w:hAnsi="Arial" w:cs="Arial"/>
          <w:szCs w:val="22"/>
        </w:rPr>
        <w:t>Zadeva:</w:t>
      </w:r>
      <w:r w:rsidRPr="00F80F6D">
        <w:rPr>
          <w:rFonts w:ascii="Arial" w:hAnsi="Arial" w:cs="Arial"/>
          <w:b/>
          <w:szCs w:val="22"/>
        </w:rPr>
        <w:t xml:space="preserve"> </w:t>
      </w:r>
      <w:r w:rsidRPr="00F80F6D">
        <w:rPr>
          <w:rFonts w:ascii="Arial" w:hAnsi="Arial" w:cs="Arial"/>
          <w:b/>
          <w:szCs w:val="22"/>
        </w:rPr>
        <w:tab/>
      </w:r>
      <w:r w:rsidRPr="00F80F6D">
        <w:rPr>
          <w:rFonts w:ascii="Arial" w:hAnsi="Arial" w:cs="Arial"/>
          <w:szCs w:val="22"/>
        </w:rPr>
        <w:t>0700-</w:t>
      </w:r>
      <w:r w:rsidR="00BB3720">
        <w:rPr>
          <w:rFonts w:ascii="Arial" w:hAnsi="Arial" w:cs="Arial"/>
          <w:szCs w:val="22"/>
        </w:rPr>
        <w:t>80</w:t>
      </w:r>
      <w:r w:rsidR="002E552D" w:rsidRPr="00F80F6D">
        <w:rPr>
          <w:rFonts w:ascii="Arial" w:hAnsi="Arial" w:cs="Arial"/>
          <w:szCs w:val="22"/>
        </w:rPr>
        <w:t>/20</w:t>
      </w:r>
      <w:r w:rsidR="00646907" w:rsidRPr="00F80F6D">
        <w:rPr>
          <w:rFonts w:ascii="Arial" w:hAnsi="Arial" w:cs="Arial"/>
          <w:szCs w:val="22"/>
        </w:rPr>
        <w:t>2</w:t>
      </w:r>
      <w:r w:rsidR="00BB3720">
        <w:rPr>
          <w:rFonts w:ascii="Arial" w:hAnsi="Arial" w:cs="Arial"/>
          <w:szCs w:val="22"/>
        </w:rPr>
        <w:t>3</w:t>
      </w:r>
      <w:r w:rsidR="00F45353" w:rsidRPr="00F80F6D">
        <w:rPr>
          <w:rFonts w:ascii="Arial" w:hAnsi="Arial" w:cs="Arial"/>
          <w:szCs w:val="22"/>
        </w:rPr>
        <w:t>/</w:t>
      </w:r>
      <w:r w:rsidR="00CD374C">
        <w:rPr>
          <w:rFonts w:ascii="Arial" w:hAnsi="Arial" w:cs="Arial"/>
          <w:szCs w:val="22"/>
        </w:rPr>
        <w:t>20</w:t>
      </w:r>
    </w:p>
    <w:p w14:paraId="41931411" w14:textId="32524196" w:rsidR="004F7322" w:rsidRPr="00F80F6D" w:rsidRDefault="00FB5361" w:rsidP="00BB347F">
      <w:pPr>
        <w:pStyle w:val="datumtevilka"/>
        <w:spacing w:after="0" w:line="240" w:lineRule="auto"/>
        <w:rPr>
          <w:rFonts w:ascii="Arial" w:hAnsi="Arial" w:cs="Arial"/>
          <w:szCs w:val="22"/>
        </w:rPr>
      </w:pPr>
      <w:r w:rsidRPr="00F80F6D">
        <w:rPr>
          <w:rFonts w:ascii="Arial" w:hAnsi="Arial" w:cs="Arial"/>
          <w:szCs w:val="22"/>
        </w:rPr>
        <w:t>Datum:</w:t>
      </w:r>
      <w:r w:rsidRPr="00F80F6D">
        <w:rPr>
          <w:rFonts w:ascii="Arial" w:hAnsi="Arial" w:cs="Arial"/>
          <w:szCs w:val="22"/>
        </w:rPr>
        <w:tab/>
      </w:r>
      <w:r w:rsidR="00BE2F9B" w:rsidRPr="00BE2F9B">
        <w:rPr>
          <w:rFonts w:ascii="Arial" w:hAnsi="Arial" w:cs="Arial"/>
          <w:szCs w:val="22"/>
        </w:rPr>
        <w:t>13</w:t>
      </w:r>
      <w:r w:rsidR="002E552D" w:rsidRPr="00BE2F9B">
        <w:rPr>
          <w:rFonts w:ascii="Arial" w:hAnsi="Arial" w:cs="Arial"/>
          <w:szCs w:val="22"/>
        </w:rPr>
        <w:t xml:space="preserve">. </w:t>
      </w:r>
      <w:r w:rsidR="00631BFB" w:rsidRPr="00BE2F9B">
        <w:rPr>
          <w:rFonts w:ascii="Arial" w:hAnsi="Arial" w:cs="Arial"/>
          <w:szCs w:val="22"/>
        </w:rPr>
        <w:t>1</w:t>
      </w:r>
      <w:r w:rsidR="002E552D" w:rsidRPr="00BE2F9B">
        <w:rPr>
          <w:rFonts w:ascii="Arial" w:hAnsi="Arial" w:cs="Arial"/>
          <w:szCs w:val="22"/>
        </w:rPr>
        <w:t>. 202</w:t>
      </w:r>
      <w:r w:rsidR="00CD374C" w:rsidRPr="00BE2F9B">
        <w:rPr>
          <w:rFonts w:ascii="Arial" w:hAnsi="Arial" w:cs="Arial"/>
          <w:szCs w:val="22"/>
        </w:rPr>
        <w:t>5</w:t>
      </w:r>
      <w:r w:rsidR="004F7322" w:rsidRPr="00BE2F9B">
        <w:rPr>
          <w:rFonts w:ascii="Arial" w:hAnsi="Arial" w:cs="Arial"/>
          <w:b/>
          <w:szCs w:val="22"/>
        </w:rPr>
        <w:tab/>
      </w:r>
    </w:p>
    <w:p w14:paraId="6B8666F8" w14:textId="6021A504" w:rsidR="005B51CB" w:rsidRPr="00F80F6D" w:rsidRDefault="005B51CB" w:rsidP="00BB347F">
      <w:pPr>
        <w:pStyle w:val="podpisi"/>
        <w:spacing w:after="0" w:line="240" w:lineRule="auto"/>
        <w:rPr>
          <w:rFonts w:ascii="Arial" w:hAnsi="Arial" w:cs="Arial"/>
          <w:lang w:val="sl-SI" w:eastAsia="sl-SI"/>
        </w:rPr>
      </w:pPr>
    </w:p>
    <w:p w14:paraId="6679BCF3" w14:textId="0675A5A5" w:rsidR="00EA0EEE" w:rsidRPr="00F80F6D" w:rsidRDefault="004F7322" w:rsidP="00BB347F">
      <w:pPr>
        <w:pStyle w:val="podpisi"/>
        <w:spacing w:after="0" w:line="240" w:lineRule="auto"/>
        <w:rPr>
          <w:rFonts w:ascii="Arial" w:hAnsi="Arial" w:cs="Arial"/>
          <w:lang w:val="sl-SI" w:eastAsia="sl-SI"/>
        </w:rPr>
      </w:pPr>
      <w:r w:rsidRPr="00F80F6D">
        <w:rPr>
          <w:rFonts w:ascii="Arial" w:hAnsi="Arial" w:cs="Arial"/>
          <w:lang w:val="sl-SI" w:eastAsia="sl-SI"/>
        </w:rPr>
        <w:tab/>
        <w:t xml:space="preserve">          </w:t>
      </w:r>
      <w:r w:rsidRPr="00F80F6D">
        <w:rPr>
          <w:rFonts w:ascii="Arial" w:hAnsi="Arial" w:cs="Arial"/>
          <w:lang w:val="sl-SI" w:eastAsia="sl-SI"/>
        </w:rPr>
        <w:tab/>
      </w:r>
      <w:r w:rsidR="00FF6A64" w:rsidRPr="00F80F6D">
        <w:rPr>
          <w:rFonts w:ascii="Arial" w:hAnsi="Arial" w:cs="Arial"/>
          <w:lang w:val="sl-SI" w:eastAsia="sl-SI"/>
        </w:rPr>
        <w:tab/>
      </w:r>
    </w:p>
    <w:p w14:paraId="30DC6A44" w14:textId="0F1D47B4" w:rsidR="00B17F3B" w:rsidRPr="00F80F6D" w:rsidRDefault="00B17F3B" w:rsidP="00BB347F">
      <w:pPr>
        <w:pStyle w:val="bodytext"/>
        <w:shd w:val="clear" w:color="auto" w:fill="FFFFFF"/>
        <w:spacing w:before="0" w:beforeAutospacing="0" w:after="0" w:afterAutospacing="0"/>
        <w:jc w:val="both"/>
        <w:rPr>
          <w:rFonts w:ascii="Arial" w:hAnsi="Arial" w:cs="Arial"/>
          <w:sz w:val="22"/>
          <w:szCs w:val="22"/>
        </w:rPr>
      </w:pPr>
      <w:r w:rsidRPr="00F80F6D">
        <w:rPr>
          <w:rFonts w:ascii="Arial" w:hAnsi="Arial" w:cs="Arial"/>
          <w:sz w:val="22"/>
          <w:szCs w:val="22"/>
        </w:rPr>
        <w:t>Zagovornik načela enakosti (v nadaljevanju: Zagovornik) na p</w:t>
      </w:r>
      <w:r w:rsidR="00F45353" w:rsidRPr="00F80F6D">
        <w:rPr>
          <w:rFonts w:ascii="Arial" w:hAnsi="Arial" w:cs="Arial"/>
          <w:sz w:val="22"/>
          <w:szCs w:val="22"/>
        </w:rPr>
        <w:t>odlagi 21. člena v povezavi s 3</w:t>
      </w:r>
      <w:r w:rsidR="002E4E57" w:rsidRPr="00F80F6D">
        <w:rPr>
          <w:rFonts w:ascii="Arial" w:hAnsi="Arial" w:cs="Arial"/>
          <w:sz w:val="22"/>
          <w:szCs w:val="22"/>
        </w:rPr>
        <w:t>7</w:t>
      </w:r>
      <w:r w:rsidRPr="00F80F6D">
        <w:rPr>
          <w:rFonts w:ascii="Arial" w:hAnsi="Arial" w:cs="Arial"/>
          <w:sz w:val="22"/>
          <w:szCs w:val="22"/>
        </w:rPr>
        <w:t>. členom Zakona o varstvu pred diskriminacijo (Uradni list RS, št. </w:t>
      </w:r>
      <w:hyperlink r:id="rId8" w:tgtFrame="_blank" w:tooltip="Zakon o varstvu pred diskriminacijo (ZVarD)" w:history="1">
        <w:r w:rsidRPr="00F80F6D">
          <w:rPr>
            <w:rFonts w:ascii="Arial" w:hAnsi="Arial" w:cs="Arial"/>
            <w:sz w:val="22"/>
            <w:szCs w:val="22"/>
          </w:rPr>
          <w:t>33/16</w:t>
        </w:r>
      </w:hyperlink>
      <w:r w:rsidRPr="00F80F6D">
        <w:rPr>
          <w:rFonts w:ascii="Arial" w:hAnsi="Arial" w:cs="Arial"/>
          <w:sz w:val="22"/>
          <w:szCs w:val="22"/>
        </w:rPr>
        <w:t> in </w:t>
      </w:r>
      <w:hyperlink r:id="rId9" w:tgtFrame="_blank" w:tooltip="Zakon o nevladnih organizacijah" w:history="1">
        <w:r w:rsidRPr="00F80F6D">
          <w:rPr>
            <w:rFonts w:ascii="Arial" w:hAnsi="Arial" w:cs="Arial"/>
            <w:sz w:val="22"/>
            <w:szCs w:val="22"/>
          </w:rPr>
          <w:t>21/18</w:t>
        </w:r>
      </w:hyperlink>
      <w:r w:rsidRPr="00F80F6D">
        <w:rPr>
          <w:rFonts w:ascii="Arial" w:hAnsi="Arial" w:cs="Arial"/>
          <w:sz w:val="22"/>
          <w:szCs w:val="22"/>
        </w:rPr>
        <w:t xml:space="preserve"> – </w:t>
      </w:r>
      <w:proofErr w:type="spellStart"/>
      <w:r w:rsidRPr="00F80F6D">
        <w:rPr>
          <w:rFonts w:ascii="Arial" w:hAnsi="Arial" w:cs="Arial"/>
          <w:sz w:val="22"/>
          <w:szCs w:val="22"/>
        </w:rPr>
        <w:t>ZNOrg</w:t>
      </w:r>
      <w:proofErr w:type="spellEnd"/>
      <w:r w:rsidRPr="00F80F6D">
        <w:rPr>
          <w:rFonts w:ascii="Arial" w:hAnsi="Arial" w:cs="Arial"/>
          <w:sz w:val="22"/>
          <w:szCs w:val="22"/>
        </w:rPr>
        <w:t xml:space="preserve">, v nadaljevanju: </w:t>
      </w:r>
      <w:proofErr w:type="spellStart"/>
      <w:r w:rsidRPr="00F80F6D">
        <w:rPr>
          <w:rFonts w:ascii="Arial" w:hAnsi="Arial" w:cs="Arial"/>
          <w:sz w:val="22"/>
          <w:szCs w:val="22"/>
        </w:rPr>
        <w:t>ZVarD</w:t>
      </w:r>
      <w:proofErr w:type="spellEnd"/>
      <w:r w:rsidRPr="00F80F6D">
        <w:rPr>
          <w:rFonts w:ascii="Arial" w:hAnsi="Arial" w:cs="Arial"/>
          <w:sz w:val="22"/>
          <w:szCs w:val="22"/>
        </w:rPr>
        <w:t>)</w:t>
      </w:r>
      <w:r w:rsidR="00EA41D1" w:rsidRPr="00F80F6D">
        <w:rPr>
          <w:rFonts w:ascii="Arial" w:hAnsi="Arial" w:cs="Arial"/>
          <w:sz w:val="22"/>
          <w:szCs w:val="22"/>
        </w:rPr>
        <w:t xml:space="preserve"> </w:t>
      </w:r>
      <w:r w:rsidR="00F45353" w:rsidRPr="00F80F6D">
        <w:rPr>
          <w:rFonts w:ascii="Arial" w:hAnsi="Arial" w:cs="Arial"/>
          <w:sz w:val="22"/>
          <w:szCs w:val="22"/>
        </w:rPr>
        <w:t>ter</w:t>
      </w:r>
      <w:r w:rsidR="00646907" w:rsidRPr="00F80F6D">
        <w:rPr>
          <w:rFonts w:ascii="Arial" w:hAnsi="Arial" w:cs="Arial"/>
          <w:sz w:val="22"/>
          <w:szCs w:val="22"/>
        </w:rPr>
        <w:t xml:space="preserve"> </w:t>
      </w:r>
      <w:r w:rsidR="006D35B5">
        <w:rPr>
          <w:rFonts w:ascii="Arial" w:hAnsi="Arial" w:cs="Arial"/>
          <w:sz w:val="22"/>
          <w:szCs w:val="22"/>
        </w:rPr>
        <w:t xml:space="preserve">prvega odstavka </w:t>
      </w:r>
      <w:r w:rsidR="002E4E57" w:rsidRPr="00F80F6D">
        <w:rPr>
          <w:rFonts w:ascii="Arial" w:hAnsi="Arial" w:cs="Arial"/>
          <w:sz w:val="22"/>
          <w:szCs w:val="22"/>
        </w:rPr>
        <w:t>1</w:t>
      </w:r>
      <w:r w:rsidR="000A71BE" w:rsidRPr="00F80F6D">
        <w:rPr>
          <w:rFonts w:ascii="Arial" w:hAnsi="Arial" w:cs="Arial"/>
          <w:sz w:val="22"/>
          <w:szCs w:val="22"/>
        </w:rPr>
        <w:t>3</w:t>
      </w:r>
      <w:r w:rsidR="002E4E57" w:rsidRPr="00F80F6D">
        <w:rPr>
          <w:rFonts w:ascii="Arial" w:hAnsi="Arial" w:cs="Arial"/>
          <w:sz w:val="22"/>
          <w:szCs w:val="22"/>
        </w:rPr>
        <w:t>5</w:t>
      </w:r>
      <w:r w:rsidR="00F45353" w:rsidRPr="00F80F6D">
        <w:rPr>
          <w:rFonts w:ascii="Arial" w:hAnsi="Arial" w:cs="Arial"/>
          <w:sz w:val="22"/>
          <w:szCs w:val="22"/>
        </w:rPr>
        <w:t>. člena Zakona o splošnem upravnem postopku (</w:t>
      </w:r>
      <w:r w:rsidR="00F45353" w:rsidRPr="00F80F6D">
        <w:rPr>
          <w:rFonts w:ascii="Arial" w:hAnsi="Arial" w:cs="Arial"/>
          <w:bCs/>
          <w:sz w:val="22"/>
          <w:szCs w:val="22"/>
        </w:rPr>
        <w:t xml:space="preserve">Uradni list RS, št. </w:t>
      </w:r>
      <w:hyperlink r:id="rId10" w:tgtFrame="_blank" w:tooltip="Zakon o splošnem upravnem postopku (uradno prečiščeno besedilo)" w:history="1">
        <w:r w:rsidR="00F45353" w:rsidRPr="00F80F6D">
          <w:rPr>
            <w:rStyle w:val="Hiperpovezava"/>
            <w:rFonts w:ascii="Arial" w:hAnsi="Arial" w:cs="Arial"/>
            <w:bCs/>
            <w:color w:val="auto"/>
            <w:sz w:val="22"/>
            <w:szCs w:val="22"/>
            <w:u w:val="none"/>
          </w:rPr>
          <w:t>24/06</w:t>
        </w:r>
      </w:hyperlink>
      <w:r w:rsidR="00F45353" w:rsidRPr="00F80F6D">
        <w:rPr>
          <w:rFonts w:ascii="Arial" w:hAnsi="Arial" w:cs="Arial"/>
          <w:bCs/>
          <w:sz w:val="22"/>
          <w:szCs w:val="22"/>
        </w:rPr>
        <w:t xml:space="preserve"> – uradno prečiščeno besedilo, </w:t>
      </w:r>
      <w:hyperlink r:id="rId11" w:tgtFrame="_blank" w:tooltip="Zakon o upravnem sporu" w:history="1">
        <w:r w:rsidR="00F45353" w:rsidRPr="00F80F6D">
          <w:rPr>
            <w:rStyle w:val="Hiperpovezava"/>
            <w:rFonts w:ascii="Arial" w:hAnsi="Arial" w:cs="Arial"/>
            <w:bCs/>
            <w:color w:val="auto"/>
            <w:sz w:val="22"/>
            <w:szCs w:val="22"/>
            <w:u w:val="none"/>
          </w:rPr>
          <w:t>105/06</w:t>
        </w:r>
      </w:hyperlink>
      <w:r w:rsidR="00F45353" w:rsidRPr="00F80F6D">
        <w:rPr>
          <w:rFonts w:ascii="Arial" w:hAnsi="Arial" w:cs="Arial"/>
          <w:bCs/>
          <w:sz w:val="22"/>
          <w:szCs w:val="22"/>
        </w:rPr>
        <w:t xml:space="preserve"> – ZUS-1, </w:t>
      </w:r>
      <w:hyperlink r:id="rId12" w:tgtFrame="_blank" w:tooltip="Zakon o spremembah in dopolnitvah Zakona o splošnem upravnem postopku" w:history="1">
        <w:r w:rsidR="00F45353" w:rsidRPr="00F80F6D">
          <w:rPr>
            <w:rStyle w:val="Hiperpovezava"/>
            <w:rFonts w:ascii="Arial" w:hAnsi="Arial" w:cs="Arial"/>
            <w:bCs/>
            <w:color w:val="auto"/>
            <w:sz w:val="22"/>
            <w:szCs w:val="22"/>
            <w:u w:val="none"/>
          </w:rPr>
          <w:t>126/07</w:t>
        </w:r>
      </w:hyperlink>
      <w:r w:rsidR="00F45353" w:rsidRPr="00F80F6D">
        <w:rPr>
          <w:rFonts w:ascii="Arial" w:hAnsi="Arial" w:cs="Arial"/>
          <w:bCs/>
          <w:sz w:val="22"/>
          <w:szCs w:val="22"/>
        </w:rPr>
        <w:t xml:space="preserve">, </w:t>
      </w:r>
      <w:hyperlink r:id="rId13" w:tgtFrame="_blank" w:tooltip="Zakon o spremembi in dopolnitvah Zakona o splošnem upravnem postopku" w:history="1">
        <w:r w:rsidR="00F45353" w:rsidRPr="00F80F6D">
          <w:rPr>
            <w:rStyle w:val="Hiperpovezava"/>
            <w:rFonts w:ascii="Arial" w:hAnsi="Arial" w:cs="Arial"/>
            <w:bCs/>
            <w:color w:val="auto"/>
            <w:sz w:val="22"/>
            <w:szCs w:val="22"/>
            <w:u w:val="none"/>
          </w:rPr>
          <w:t>65/08</w:t>
        </w:r>
      </w:hyperlink>
      <w:r w:rsidR="00F45353" w:rsidRPr="00F80F6D">
        <w:rPr>
          <w:rFonts w:ascii="Arial" w:hAnsi="Arial" w:cs="Arial"/>
          <w:bCs/>
          <w:sz w:val="22"/>
          <w:szCs w:val="22"/>
        </w:rPr>
        <w:t xml:space="preserve">, </w:t>
      </w:r>
      <w:hyperlink r:id="rId14" w:tgtFrame="_blank" w:tooltip="Zakon o spremembah in dopolnitvah Zakona o splošnem upravnem postopku" w:history="1">
        <w:r w:rsidR="00F45353" w:rsidRPr="00F80F6D">
          <w:rPr>
            <w:rStyle w:val="Hiperpovezava"/>
            <w:rFonts w:ascii="Arial" w:hAnsi="Arial" w:cs="Arial"/>
            <w:bCs/>
            <w:color w:val="auto"/>
            <w:sz w:val="22"/>
            <w:szCs w:val="22"/>
            <w:u w:val="none"/>
          </w:rPr>
          <w:t>8/10</w:t>
        </w:r>
      </w:hyperlink>
      <w:r w:rsidR="00F45353" w:rsidRPr="00F80F6D">
        <w:rPr>
          <w:rFonts w:ascii="Arial" w:hAnsi="Arial" w:cs="Arial"/>
          <w:bCs/>
          <w:sz w:val="22"/>
          <w:szCs w:val="22"/>
        </w:rPr>
        <w:t xml:space="preserve"> in </w:t>
      </w:r>
      <w:hyperlink r:id="rId15" w:tgtFrame="_blank" w:tooltip="Zakon o spremembah in dopolnitvi Zakona o splošnem upravnem postopku" w:history="1">
        <w:r w:rsidR="00F45353" w:rsidRPr="00F80F6D">
          <w:rPr>
            <w:rStyle w:val="Hiperpovezava"/>
            <w:rFonts w:ascii="Arial" w:hAnsi="Arial" w:cs="Arial"/>
            <w:bCs/>
            <w:color w:val="auto"/>
            <w:sz w:val="22"/>
            <w:szCs w:val="22"/>
            <w:u w:val="none"/>
          </w:rPr>
          <w:t>82/13</w:t>
        </w:r>
      </w:hyperlink>
      <w:r w:rsidR="00F45353" w:rsidRPr="00F80F6D">
        <w:rPr>
          <w:rFonts w:ascii="Arial" w:hAnsi="Arial" w:cs="Arial"/>
          <w:sz w:val="22"/>
          <w:szCs w:val="22"/>
        </w:rPr>
        <w:t>; v nadaljevanju: ZUP</w:t>
      </w:r>
      <w:r w:rsidR="00F45353" w:rsidRPr="00F80F6D">
        <w:rPr>
          <w:rFonts w:ascii="Arial" w:hAnsi="Arial" w:cs="Arial"/>
          <w:bCs/>
          <w:sz w:val="22"/>
          <w:szCs w:val="22"/>
        </w:rPr>
        <w:t>)</w:t>
      </w:r>
      <w:r w:rsidR="00EA41D1" w:rsidRPr="00F80F6D">
        <w:rPr>
          <w:rFonts w:ascii="Arial" w:hAnsi="Arial" w:cs="Arial"/>
          <w:bCs/>
          <w:sz w:val="22"/>
          <w:szCs w:val="22"/>
        </w:rPr>
        <w:t xml:space="preserve"> v</w:t>
      </w:r>
      <w:r w:rsidRPr="00F80F6D">
        <w:rPr>
          <w:rFonts w:ascii="Arial" w:hAnsi="Arial" w:cs="Arial"/>
          <w:sz w:val="22"/>
          <w:szCs w:val="22"/>
        </w:rPr>
        <w:t xml:space="preserve"> zadevi </w:t>
      </w:r>
      <w:r w:rsidR="00BD1185" w:rsidRPr="00F80F6D">
        <w:rPr>
          <w:rFonts w:ascii="Arial" w:hAnsi="Arial" w:cs="Arial"/>
          <w:sz w:val="22"/>
          <w:szCs w:val="22"/>
        </w:rPr>
        <w:t>ugotavljanja</w:t>
      </w:r>
      <w:r w:rsidR="00313CE6" w:rsidRPr="00F80F6D">
        <w:rPr>
          <w:rFonts w:ascii="Arial" w:hAnsi="Arial" w:cs="Arial"/>
          <w:sz w:val="22"/>
          <w:szCs w:val="22"/>
        </w:rPr>
        <w:t xml:space="preserve"> obstoja diskriminacije</w:t>
      </w:r>
      <w:r w:rsidR="002E552D" w:rsidRPr="00F80F6D">
        <w:rPr>
          <w:rFonts w:ascii="Arial" w:hAnsi="Arial" w:cs="Arial"/>
          <w:sz w:val="22"/>
          <w:szCs w:val="22"/>
        </w:rPr>
        <w:t xml:space="preserve"> </w:t>
      </w:r>
      <w:r w:rsidR="00CD374C">
        <w:rPr>
          <w:rFonts w:ascii="Arial" w:hAnsi="Arial" w:cs="Arial"/>
          <w:sz w:val="22"/>
          <w:szCs w:val="22"/>
        </w:rPr>
        <w:t xml:space="preserve">po uradni dolžnosti </w:t>
      </w:r>
      <w:r w:rsidR="00EA41D1" w:rsidRPr="00F80F6D">
        <w:rPr>
          <w:rFonts w:ascii="Arial" w:hAnsi="Arial" w:cs="Arial"/>
          <w:sz w:val="22"/>
          <w:szCs w:val="22"/>
        </w:rPr>
        <w:t>zope</w:t>
      </w:r>
      <w:r w:rsidR="00CD374C">
        <w:rPr>
          <w:rFonts w:ascii="Arial" w:hAnsi="Arial" w:cs="Arial"/>
          <w:sz w:val="22"/>
          <w:szCs w:val="22"/>
        </w:rPr>
        <w:t>r</w:t>
      </w:r>
      <w:r w:rsidR="00EA41D1" w:rsidRPr="00F80F6D">
        <w:rPr>
          <w:rFonts w:ascii="Arial" w:hAnsi="Arial" w:cs="Arial"/>
          <w:sz w:val="22"/>
          <w:szCs w:val="22"/>
        </w:rPr>
        <w:t xml:space="preserve"> kršitelja prepovedi diskriminacije </w:t>
      </w:r>
      <w:r w:rsidR="001E7D37">
        <w:rPr>
          <w:rFonts w:ascii="Arial" w:hAnsi="Arial" w:cs="Arial"/>
          <w:sz w:val="22"/>
          <w:szCs w:val="22"/>
        </w:rPr>
        <w:t>družbo</w:t>
      </w:r>
      <w:r w:rsidR="00E27748">
        <w:rPr>
          <w:rFonts w:ascii="Arial" w:hAnsi="Arial" w:cs="Arial"/>
          <w:sz w:val="22"/>
          <w:szCs w:val="22"/>
        </w:rPr>
        <w:t xml:space="preserve"> XX</w:t>
      </w:r>
      <w:r w:rsidR="00BE2F9B">
        <w:rPr>
          <w:rFonts w:ascii="Arial" w:hAnsi="Arial" w:cs="Arial"/>
          <w:sz w:val="22"/>
          <w:szCs w:val="22"/>
        </w:rPr>
        <w:t xml:space="preserve">, </w:t>
      </w:r>
      <w:r w:rsidR="00F45353" w:rsidRPr="00F80F6D">
        <w:rPr>
          <w:rFonts w:ascii="Arial" w:hAnsi="Arial" w:cs="Arial"/>
          <w:sz w:val="22"/>
          <w:szCs w:val="22"/>
        </w:rPr>
        <w:t>izdaja naslednji</w:t>
      </w:r>
    </w:p>
    <w:p w14:paraId="7EA752A4" w14:textId="139FEC81" w:rsidR="007F419A" w:rsidRPr="00F80F6D" w:rsidRDefault="00B17F3B" w:rsidP="00BB347F">
      <w:pPr>
        <w:pStyle w:val="bodytext"/>
        <w:shd w:val="clear" w:color="auto" w:fill="FFFFFF"/>
        <w:spacing w:before="0" w:beforeAutospacing="0" w:after="0" w:afterAutospacing="0"/>
        <w:jc w:val="both"/>
        <w:rPr>
          <w:rFonts w:ascii="Arial" w:hAnsi="Arial" w:cs="Arial"/>
          <w:sz w:val="22"/>
          <w:szCs w:val="22"/>
        </w:rPr>
      </w:pPr>
      <w:r w:rsidRPr="00F80F6D">
        <w:rPr>
          <w:rFonts w:ascii="Arial" w:hAnsi="Arial" w:cs="Arial"/>
          <w:sz w:val="22"/>
          <w:szCs w:val="22"/>
        </w:rPr>
        <w:t> </w:t>
      </w:r>
    </w:p>
    <w:p w14:paraId="7940CAB4" w14:textId="77777777" w:rsidR="00B53875" w:rsidRPr="00F80F6D" w:rsidRDefault="00B53875" w:rsidP="00BB347F">
      <w:pPr>
        <w:pStyle w:val="bodytext"/>
        <w:shd w:val="clear" w:color="auto" w:fill="FFFFFF"/>
        <w:spacing w:before="0" w:beforeAutospacing="0" w:after="0" w:afterAutospacing="0"/>
        <w:jc w:val="both"/>
        <w:rPr>
          <w:rFonts w:ascii="Arial" w:hAnsi="Arial" w:cs="Arial"/>
          <w:sz w:val="22"/>
          <w:szCs w:val="22"/>
        </w:rPr>
      </w:pPr>
    </w:p>
    <w:p w14:paraId="06E0F520" w14:textId="1FE4942E" w:rsidR="00B17F3B" w:rsidRPr="00F80F6D" w:rsidRDefault="00F45353" w:rsidP="00BB347F">
      <w:pPr>
        <w:pStyle w:val="ZADEVA"/>
        <w:tabs>
          <w:tab w:val="clear" w:pos="1701"/>
          <w:tab w:val="left" w:pos="0"/>
        </w:tabs>
        <w:spacing w:after="0" w:line="240" w:lineRule="auto"/>
        <w:ind w:left="0" w:firstLine="0"/>
        <w:jc w:val="center"/>
        <w:rPr>
          <w:rFonts w:ascii="Arial" w:hAnsi="Arial" w:cs="Arial"/>
          <w:lang w:val="sl-SI"/>
        </w:rPr>
      </w:pPr>
      <w:r w:rsidRPr="00F80F6D">
        <w:rPr>
          <w:rFonts w:ascii="Arial" w:hAnsi="Arial" w:cs="Arial"/>
          <w:lang w:val="sl-SI"/>
        </w:rPr>
        <w:t>SKLEP</w:t>
      </w:r>
    </w:p>
    <w:p w14:paraId="7F288C16" w14:textId="6CD3EFD5" w:rsidR="00B17F3B" w:rsidRPr="00F80F6D" w:rsidRDefault="00B17F3B" w:rsidP="00BB347F">
      <w:pPr>
        <w:pStyle w:val="ZADEVA"/>
        <w:tabs>
          <w:tab w:val="clear" w:pos="1701"/>
          <w:tab w:val="left" w:pos="0"/>
        </w:tabs>
        <w:spacing w:after="0" w:line="240" w:lineRule="auto"/>
        <w:ind w:left="0" w:firstLine="0"/>
        <w:jc w:val="both"/>
        <w:rPr>
          <w:rFonts w:ascii="Arial" w:hAnsi="Arial" w:cs="Arial"/>
          <w:b w:val="0"/>
          <w:lang w:val="sl-SI"/>
        </w:rPr>
      </w:pPr>
    </w:p>
    <w:p w14:paraId="19A4B0F2" w14:textId="77777777" w:rsidR="00F818B0" w:rsidRPr="00F80F6D" w:rsidRDefault="00F818B0" w:rsidP="00BB347F">
      <w:pPr>
        <w:pStyle w:val="ZADEVA"/>
        <w:tabs>
          <w:tab w:val="clear" w:pos="1701"/>
          <w:tab w:val="left" w:pos="0"/>
        </w:tabs>
        <w:spacing w:after="0" w:line="240" w:lineRule="auto"/>
        <w:ind w:left="0" w:firstLine="0"/>
        <w:jc w:val="both"/>
        <w:rPr>
          <w:rFonts w:ascii="Arial" w:hAnsi="Arial" w:cs="Arial"/>
          <w:b w:val="0"/>
          <w:lang w:val="sl-SI"/>
        </w:rPr>
      </w:pPr>
    </w:p>
    <w:p w14:paraId="5193226D" w14:textId="48A34357" w:rsidR="00B17F3B" w:rsidRPr="00F80F6D" w:rsidRDefault="00BD1185" w:rsidP="00BB347F">
      <w:pPr>
        <w:pStyle w:val="Odstavekseznama"/>
        <w:numPr>
          <w:ilvl w:val="0"/>
          <w:numId w:val="8"/>
        </w:numPr>
        <w:spacing w:line="240" w:lineRule="auto"/>
        <w:jc w:val="both"/>
        <w:rPr>
          <w:rFonts w:cs="Arial"/>
          <w:sz w:val="22"/>
          <w:szCs w:val="22"/>
          <w:lang w:val="sl-SI"/>
        </w:rPr>
      </w:pPr>
      <w:r w:rsidRPr="00F80F6D">
        <w:rPr>
          <w:rFonts w:cs="Arial"/>
          <w:sz w:val="22"/>
          <w:szCs w:val="22"/>
          <w:lang w:val="sl-SI"/>
        </w:rPr>
        <w:t>P</w:t>
      </w:r>
      <w:r w:rsidR="00CD374C">
        <w:rPr>
          <w:rFonts w:cs="Arial"/>
          <w:sz w:val="22"/>
          <w:szCs w:val="22"/>
          <w:lang w:val="sl-SI"/>
        </w:rPr>
        <w:t>ostopek ugotavljanja diskriminacije</w:t>
      </w:r>
      <w:r w:rsidRPr="00F80F6D">
        <w:rPr>
          <w:rFonts w:cs="Arial"/>
          <w:sz w:val="22"/>
          <w:szCs w:val="22"/>
          <w:lang w:val="sl-SI"/>
        </w:rPr>
        <w:t xml:space="preserve">, ki ga je </w:t>
      </w:r>
      <w:r w:rsidR="00CD374C">
        <w:rPr>
          <w:rFonts w:cs="Arial"/>
          <w:sz w:val="22"/>
          <w:szCs w:val="22"/>
          <w:lang w:val="sl-SI"/>
        </w:rPr>
        <w:t xml:space="preserve">Zagovornik </w:t>
      </w:r>
      <w:r w:rsidR="00E74565">
        <w:rPr>
          <w:rFonts w:cs="Arial"/>
          <w:sz w:val="22"/>
          <w:szCs w:val="22"/>
          <w:lang w:val="sl-SI"/>
        </w:rPr>
        <w:t xml:space="preserve">sprožil </w:t>
      </w:r>
      <w:r w:rsidR="00E74565" w:rsidRPr="00E74565">
        <w:rPr>
          <w:rFonts w:cs="Arial"/>
          <w:sz w:val="22"/>
          <w:szCs w:val="22"/>
          <w:lang w:val="sl-SI"/>
        </w:rPr>
        <w:t>po uradni dolžnosti na podlagi dne 10. 12. 2023 prejete anonimne p</w:t>
      </w:r>
      <w:r w:rsidR="00FB611D">
        <w:rPr>
          <w:rFonts w:cs="Arial"/>
          <w:sz w:val="22"/>
          <w:szCs w:val="22"/>
          <w:lang w:val="sl-SI"/>
        </w:rPr>
        <w:t>obude</w:t>
      </w:r>
      <w:r w:rsidR="00E74565" w:rsidRPr="00E74565">
        <w:rPr>
          <w:rFonts w:cs="Arial"/>
          <w:sz w:val="22"/>
          <w:szCs w:val="22"/>
          <w:lang w:val="sl-SI"/>
        </w:rPr>
        <w:t xml:space="preserve"> </w:t>
      </w:r>
      <w:r w:rsidR="00E74565">
        <w:rPr>
          <w:rFonts w:cs="Arial"/>
          <w:sz w:val="22"/>
          <w:szCs w:val="22"/>
          <w:lang w:val="sl-SI"/>
        </w:rPr>
        <w:t>zoper družbo</w:t>
      </w:r>
      <w:r w:rsidR="00E27748">
        <w:rPr>
          <w:rFonts w:cs="Arial"/>
          <w:sz w:val="22"/>
          <w:szCs w:val="22"/>
          <w:lang w:val="sl-SI"/>
        </w:rPr>
        <w:t xml:space="preserve"> XX</w:t>
      </w:r>
      <w:r w:rsidR="00E74565">
        <w:rPr>
          <w:rFonts w:cs="Arial"/>
          <w:sz w:val="22"/>
          <w:szCs w:val="22"/>
          <w:lang w:val="sl-SI"/>
        </w:rPr>
        <w:t>,</w:t>
      </w:r>
      <w:r w:rsidR="00E9622B">
        <w:rPr>
          <w:rFonts w:cs="Arial"/>
          <w:sz w:val="22"/>
          <w:szCs w:val="22"/>
          <w:lang w:val="sl-SI"/>
        </w:rPr>
        <w:t xml:space="preserve"> </w:t>
      </w:r>
      <w:r w:rsidR="00E9622B" w:rsidRPr="00E9622B">
        <w:rPr>
          <w:rFonts w:cs="Arial"/>
          <w:b/>
          <w:bCs/>
          <w:sz w:val="22"/>
          <w:szCs w:val="22"/>
          <w:lang w:val="sl-SI"/>
        </w:rPr>
        <w:t>se</w:t>
      </w:r>
      <w:r w:rsidR="00E9622B">
        <w:rPr>
          <w:rFonts w:cs="Arial"/>
          <w:sz w:val="22"/>
          <w:szCs w:val="22"/>
          <w:lang w:val="sl-SI"/>
        </w:rPr>
        <w:t xml:space="preserve"> </w:t>
      </w:r>
      <w:r w:rsidR="003C13E8" w:rsidRPr="00F80F6D">
        <w:rPr>
          <w:rFonts w:cs="Arial"/>
          <w:b/>
          <w:sz w:val="22"/>
          <w:szCs w:val="22"/>
          <w:lang w:val="sl-SI"/>
        </w:rPr>
        <w:t>ustavi</w:t>
      </w:r>
      <w:r w:rsidRPr="00F80F6D">
        <w:rPr>
          <w:rFonts w:cs="Arial"/>
          <w:sz w:val="22"/>
          <w:szCs w:val="22"/>
          <w:lang w:val="sl-SI"/>
        </w:rPr>
        <w:t>.</w:t>
      </w:r>
    </w:p>
    <w:p w14:paraId="149C81F2" w14:textId="77777777" w:rsidR="00B17F3B" w:rsidRPr="00F80F6D" w:rsidRDefault="00B17F3B" w:rsidP="00BB347F">
      <w:pPr>
        <w:pStyle w:val="Odstavekseznama"/>
        <w:spacing w:line="240" w:lineRule="auto"/>
        <w:jc w:val="both"/>
        <w:rPr>
          <w:rFonts w:cs="Arial"/>
          <w:sz w:val="22"/>
          <w:szCs w:val="22"/>
          <w:lang w:val="sl-SI"/>
        </w:rPr>
      </w:pPr>
    </w:p>
    <w:p w14:paraId="7EE8EAA5" w14:textId="06F21BA5" w:rsidR="00BD1185" w:rsidRPr="00F80F6D" w:rsidRDefault="00B17F3B" w:rsidP="00BB347F">
      <w:pPr>
        <w:pStyle w:val="Odstavekseznama"/>
        <w:numPr>
          <w:ilvl w:val="0"/>
          <w:numId w:val="8"/>
        </w:numPr>
        <w:spacing w:line="240" w:lineRule="auto"/>
        <w:jc w:val="both"/>
        <w:rPr>
          <w:rFonts w:cs="Arial"/>
          <w:sz w:val="22"/>
          <w:szCs w:val="22"/>
          <w:lang w:val="sl-SI"/>
        </w:rPr>
      </w:pPr>
      <w:r w:rsidRPr="00F80F6D">
        <w:rPr>
          <w:rFonts w:cs="Arial"/>
          <w:sz w:val="22"/>
          <w:szCs w:val="22"/>
          <w:lang w:val="sl-SI"/>
        </w:rPr>
        <w:t>Stroški v tem postopku niso nastali.</w:t>
      </w:r>
    </w:p>
    <w:p w14:paraId="3E98723C" w14:textId="3D792DDB" w:rsidR="00B17F3B" w:rsidRPr="00F80F6D" w:rsidRDefault="00B17F3B" w:rsidP="00BB347F">
      <w:pPr>
        <w:pStyle w:val="Odstavekseznama"/>
        <w:spacing w:line="240" w:lineRule="auto"/>
        <w:rPr>
          <w:rFonts w:cs="Arial"/>
          <w:sz w:val="22"/>
          <w:szCs w:val="22"/>
          <w:lang w:val="sl-SI"/>
        </w:rPr>
      </w:pPr>
    </w:p>
    <w:p w14:paraId="79634F0B" w14:textId="77777777" w:rsidR="00B17F3B" w:rsidRPr="00F80F6D" w:rsidRDefault="00B17F3B" w:rsidP="00BB347F">
      <w:pPr>
        <w:spacing w:line="240" w:lineRule="auto"/>
        <w:rPr>
          <w:rFonts w:cs="Arial"/>
          <w:sz w:val="22"/>
          <w:szCs w:val="22"/>
          <w:lang w:val="sl-SI"/>
        </w:rPr>
      </w:pPr>
    </w:p>
    <w:p w14:paraId="71DC64BC" w14:textId="6EC3A147" w:rsidR="00B17F3B" w:rsidRPr="003B3F62" w:rsidRDefault="00B17F3B" w:rsidP="00BB347F">
      <w:pPr>
        <w:spacing w:line="240" w:lineRule="auto"/>
        <w:jc w:val="center"/>
        <w:rPr>
          <w:rFonts w:cs="Arial"/>
          <w:b/>
          <w:bCs/>
          <w:sz w:val="22"/>
          <w:szCs w:val="22"/>
          <w:lang w:val="sl-SI"/>
        </w:rPr>
      </w:pPr>
      <w:r w:rsidRPr="003B3F62">
        <w:rPr>
          <w:rFonts w:cs="Arial"/>
          <w:b/>
          <w:bCs/>
          <w:sz w:val="22"/>
          <w:szCs w:val="22"/>
          <w:lang w:val="sl-SI"/>
        </w:rPr>
        <w:t>OBRAZLOŽITEV</w:t>
      </w:r>
    </w:p>
    <w:p w14:paraId="620F1C7F" w14:textId="77777777" w:rsidR="005B51CB" w:rsidRPr="00F80F6D" w:rsidRDefault="005B51CB" w:rsidP="00BB347F">
      <w:pPr>
        <w:spacing w:line="240" w:lineRule="auto"/>
        <w:jc w:val="center"/>
        <w:rPr>
          <w:rFonts w:cs="Arial"/>
          <w:sz w:val="22"/>
          <w:szCs w:val="22"/>
          <w:lang w:val="sl-SI"/>
        </w:rPr>
      </w:pPr>
    </w:p>
    <w:p w14:paraId="32BBB227" w14:textId="77777777" w:rsidR="00C32750" w:rsidRPr="00F80F6D" w:rsidRDefault="00C32750" w:rsidP="00BB347F">
      <w:pPr>
        <w:spacing w:line="240" w:lineRule="auto"/>
        <w:jc w:val="center"/>
        <w:rPr>
          <w:rFonts w:cs="Arial"/>
          <w:sz w:val="22"/>
          <w:szCs w:val="22"/>
          <w:lang w:val="sl-SI"/>
        </w:rPr>
      </w:pPr>
    </w:p>
    <w:p w14:paraId="1A3853C2" w14:textId="0A5A6B42" w:rsidR="00E9622B" w:rsidRDefault="00E9622B" w:rsidP="00E9622B">
      <w:pPr>
        <w:spacing w:line="240" w:lineRule="auto"/>
        <w:jc w:val="both"/>
        <w:rPr>
          <w:rFonts w:cs="Arial"/>
          <w:sz w:val="22"/>
          <w:szCs w:val="22"/>
          <w:lang w:val="sl-SI"/>
        </w:rPr>
      </w:pPr>
      <w:r w:rsidRPr="00E9622B">
        <w:rPr>
          <w:rFonts w:cs="Arial"/>
          <w:sz w:val="22"/>
          <w:szCs w:val="22"/>
          <w:lang w:val="sl-SI"/>
        </w:rPr>
        <w:t>Zagovornik načela enakosti (v nadaljevanju Zagovornik) je dne 10. 12. 2023 po elektronski poti prejel p</w:t>
      </w:r>
      <w:r w:rsidR="00FB611D">
        <w:rPr>
          <w:rFonts w:cs="Arial"/>
          <w:sz w:val="22"/>
          <w:szCs w:val="22"/>
          <w:lang w:val="sl-SI"/>
        </w:rPr>
        <w:t>obudo</w:t>
      </w:r>
      <w:r w:rsidRPr="00E9622B">
        <w:rPr>
          <w:rFonts w:cs="Arial"/>
          <w:sz w:val="22"/>
          <w:szCs w:val="22"/>
          <w:lang w:val="sl-SI"/>
        </w:rPr>
        <w:t xml:space="preserve"> </w:t>
      </w:r>
      <w:r w:rsidR="00B50BA7">
        <w:rPr>
          <w:rFonts w:cs="Arial"/>
          <w:sz w:val="22"/>
          <w:szCs w:val="22"/>
          <w:lang w:val="sl-SI"/>
        </w:rPr>
        <w:t xml:space="preserve">anonimne pobudnice oziroma anonimnega pobudnika (v nadaljevanju: pobudnik) </w:t>
      </w:r>
      <w:r w:rsidRPr="00E9622B">
        <w:rPr>
          <w:rFonts w:cs="Arial"/>
          <w:sz w:val="22"/>
          <w:szCs w:val="22"/>
          <w:lang w:val="sl-SI"/>
        </w:rPr>
        <w:t xml:space="preserve">za obravnavo neposredne in posredne diskriminacije pri izplačilu nagrade za poslovno uspešnost zaradi zdravstvenega stanja in starševstva v družbi (v nadaljevanju: družba). </w:t>
      </w:r>
    </w:p>
    <w:p w14:paraId="31E45DF6" w14:textId="77777777" w:rsidR="00E9622B" w:rsidRPr="00E9622B" w:rsidRDefault="00E9622B" w:rsidP="00E9622B">
      <w:pPr>
        <w:spacing w:line="240" w:lineRule="auto"/>
        <w:jc w:val="both"/>
        <w:rPr>
          <w:rFonts w:cs="Arial"/>
          <w:sz w:val="22"/>
          <w:szCs w:val="22"/>
          <w:lang w:val="sl-SI"/>
        </w:rPr>
      </w:pPr>
    </w:p>
    <w:p w14:paraId="7DF1F81D" w14:textId="60A9347D" w:rsidR="00E9622B" w:rsidRDefault="00E9622B" w:rsidP="00E9622B">
      <w:pPr>
        <w:spacing w:line="240" w:lineRule="auto"/>
        <w:jc w:val="both"/>
        <w:rPr>
          <w:rFonts w:cs="Arial"/>
          <w:sz w:val="22"/>
          <w:szCs w:val="22"/>
          <w:lang w:val="sl-SI"/>
        </w:rPr>
      </w:pPr>
      <w:r w:rsidRPr="00E9622B">
        <w:rPr>
          <w:rFonts w:cs="Arial"/>
          <w:sz w:val="22"/>
          <w:szCs w:val="22"/>
          <w:lang w:val="sl-SI"/>
        </w:rPr>
        <w:t>Iz p</w:t>
      </w:r>
      <w:r w:rsidR="00EC3ED0">
        <w:rPr>
          <w:rFonts w:cs="Arial"/>
          <w:sz w:val="22"/>
          <w:szCs w:val="22"/>
          <w:lang w:val="sl-SI"/>
        </w:rPr>
        <w:t>obude</w:t>
      </w:r>
      <w:r w:rsidRPr="00E9622B">
        <w:rPr>
          <w:rFonts w:cs="Arial"/>
          <w:sz w:val="22"/>
          <w:szCs w:val="22"/>
          <w:lang w:val="sl-SI"/>
        </w:rPr>
        <w:t xml:space="preserve"> </w:t>
      </w:r>
      <w:r>
        <w:rPr>
          <w:rFonts w:cs="Arial"/>
          <w:sz w:val="22"/>
          <w:szCs w:val="22"/>
          <w:lang w:val="sl-SI"/>
        </w:rPr>
        <w:t xml:space="preserve">je </w:t>
      </w:r>
      <w:r w:rsidRPr="00E9622B">
        <w:rPr>
          <w:rFonts w:cs="Arial"/>
          <w:sz w:val="22"/>
          <w:szCs w:val="22"/>
          <w:lang w:val="sl-SI"/>
        </w:rPr>
        <w:t>izhaja</w:t>
      </w:r>
      <w:r>
        <w:rPr>
          <w:rFonts w:cs="Arial"/>
          <w:sz w:val="22"/>
          <w:szCs w:val="22"/>
          <w:lang w:val="sl-SI"/>
        </w:rPr>
        <w:t>lo</w:t>
      </w:r>
      <w:r w:rsidRPr="00E9622B">
        <w:rPr>
          <w:rFonts w:cs="Arial"/>
          <w:sz w:val="22"/>
          <w:szCs w:val="22"/>
          <w:lang w:val="sl-SI"/>
        </w:rPr>
        <w:t>, da je bil dne 4. 12. 2023 (dan pred izplačilom nagrade za poslovno uspešnost) na oglasno desko v družbi dan Sklep direktorja z dne 20. 11. 2023 (v nadaljevanju: Sklep)</w:t>
      </w:r>
      <w:r w:rsidR="00FB611D">
        <w:rPr>
          <w:rFonts w:cs="Arial"/>
          <w:sz w:val="22"/>
          <w:szCs w:val="22"/>
          <w:lang w:val="sl-SI"/>
        </w:rPr>
        <w:t xml:space="preserve">, ki je bil po pobudnikovem mnenju </w:t>
      </w:r>
      <w:r w:rsidRPr="00E9622B">
        <w:rPr>
          <w:rFonts w:cs="Arial"/>
          <w:sz w:val="22"/>
          <w:szCs w:val="22"/>
          <w:lang w:val="sl-SI"/>
        </w:rPr>
        <w:t xml:space="preserve">že sam po sebi diskriminatoren zaradi kriterijev, ki jih </w:t>
      </w:r>
      <w:r w:rsidR="00FB611D">
        <w:rPr>
          <w:rFonts w:cs="Arial"/>
          <w:sz w:val="22"/>
          <w:szCs w:val="22"/>
          <w:lang w:val="sl-SI"/>
        </w:rPr>
        <w:t xml:space="preserve">je </w:t>
      </w:r>
      <w:r w:rsidRPr="00E9622B">
        <w:rPr>
          <w:rFonts w:cs="Arial"/>
          <w:sz w:val="22"/>
          <w:szCs w:val="22"/>
          <w:lang w:val="sl-SI"/>
        </w:rPr>
        <w:t>vseb</w:t>
      </w:r>
      <w:r w:rsidR="00FB611D">
        <w:rPr>
          <w:rFonts w:cs="Arial"/>
          <w:sz w:val="22"/>
          <w:szCs w:val="22"/>
          <w:lang w:val="sl-SI"/>
        </w:rPr>
        <w:t>oval</w:t>
      </w:r>
      <w:r w:rsidRPr="00E9622B">
        <w:rPr>
          <w:rFonts w:cs="Arial"/>
          <w:sz w:val="22"/>
          <w:szCs w:val="22"/>
          <w:lang w:val="sl-SI"/>
        </w:rPr>
        <w:t xml:space="preserve">, poleg tega pa naj bi se ga družba držala le delno, kar je pripeljalo do še večjih razlik pri izplačilu. </w:t>
      </w:r>
    </w:p>
    <w:p w14:paraId="7D9A160C" w14:textId="77777777" w:rsidR="00E9622B" w:rsidRPr="00E9622B" w:rsidRDefault="00E9622B" w:rsidP="00E9622B">
      <w:pPr>
        <w:spacing w:line="240" w:lineRule="auto"/>
        <w:jc w:val="both"/>
        <w:rPr>
          <w:rFonts w:cs="Arial"/>
          <w:sz w:val="22"/>
          <w:szCs w:val="22"/>
          <w:lang w:val="sl-SI"/>
        </w:rPr>
      </w:pPr>
    </w:p>
    <w:p w14:paraId="5FF059BB" w14:textId="189809DB" w:rsidR="00E9622B" w:rsidRDefault="00E9622B" w:rsidP="00E9622B">
      <w:pPr>
        <w:spacing w:line="240" w:lineRule="auto"/>
        <w:jc w:val="both"/>
        <w:rPr>
          <w:rFonts w:cs="Arial"/>
          <w:sz w:val="22"/>
          <w:szCs w:val="22"/>
          <w:lang w:val="sl-SI"/>
        </w:rPr>
      </w:pPr>
      <w:r w:rsidRPr="00E9622B">
        <w:rPr>
          <w:rFonts w:cs="Arial"/>
          <w:sz w:val="22"/>
          <w:szCs w:val="22"/>
          <w:lang w:val="sl-SI"/>
        </w:rPr>
        <w:t>V nadaljevanju je p</w:t>
      </w:r>
      <w:r w:rsidR="00FB611D">
        <w:rPr>
          <w:rFonts w:cs="Arial"/>
          <w:sz w:val="22"/>
          <w:szCs w:val="22"/>
          <w:lang w:val="sl-SI"/>
        </w:rPr>
        <w:t>obudnik</w:t>
      </w:r>
      <w:r w:rsidRPr="00E9622B">
        <w:rPr>
          <w:rFonts w:cs="Arial"/>
          <w:sz w:val="22"/>
          <w:szCs w:val="22"/>
          <w:lang w:val="sl-SI"/>
        </w:rPr>
        <w:t xml:space="preserve"> navedel nekaj primerov domnevno diskriminatorne obravnave. Nekateri zaposleni, ki so bili bolniško odsotni nekaj mesecev, so dobili izplačan celotni 100% delež nagrade za poslovno uspešnost, drugi v primerljivem položaju pa ne. Zaposlene, ki naj bi bile bolniško odsotne različno dolgo, so, nasprotno s Sklepom, dobile enak delež izplačila nagrade za poslovno uspešnost. Nosečnice, zaposlene na porodniškem dopustu in zaposlene, ki so bile celo leto bolniško odsotne zaradi poškodbe izven dela ali bolezni, niso prejele niti sorazmernega dela plače iz naslova nagrade za poslovno uspešnost. Zaposlena, ki je bila bolniško odsotna od marca 2022, je v dogovoru z nadrejeno v času čakanja na odločitev o pritožbi zoper odločbo Zavoda za zdravstveno zavarovanje Slovenije koristila dopust. Kljub koriščenju dopusta, ki se na podlagi Sklepa šteje v redno delo, ni prejela izplačila iz naslova poslovne uspešnosti.</w:t>
      </w:r>
    </w:p>
    <w:p w14:paraId="7545F5C6" w14:textId="77777777" w:rsidR="00FB611D" w:rsidRDefault="00FB611D" w:rsidP="00E9622B">
      <w:pPr>
        <w:spacing w:line="240" w:lineRule="auto"/>
        <w:jc w:val="both"/>
        <w:rPr>
          <w:rFonts w:cs="Arial"/>
          <w:sz w:val="22"/>
          <w:szCs w:val="22"/>
          <w:lang w:val="sl-SI"/>
        </w:rPr>
      </w:pPr>
    </w:p>
    <w:p w14:paraId="54E89783" w14:textId="0A9FC8AD" w:rsidR="00FB611D" w:rsidRDefault="00FB611D" w:rsidP="00E9622B">
      <w:pPr>
        <w:spacing w:line="240" w:lineRule="auto"/>
        <w:jc w:val="both"/>
        <w:rPr>
          <w:rFonts w:cs="Arial"/>
          <w:sz w:val="22"/>
          <w:szCs w:val="22"/>
          <w:lang w:val="sl-SI"/>
        </w:rPr>
      </w:pPr>
      <w:r w:rsidRPr="00FB611D">
        <w:rPr>
          <w:rFonts w:cs="Arial"/>
          <w:sz w:val="22"/>
          <w:szCs w:val="22"/>
          <w:lang w:val="sl-SI"/>
        </w:rPr>
        <w:t xml:space="preserve">Iz priloženega Sklepa </w:t>
      </w:r>
      <w:r>
        <w:rPr>
          <w:rFonts w:cs="Arial"/>
          <w:sz w:val="22"/>
          <w:szCs w:val="22"/>
          <w:lang w:val="sl-SI"/>
        </w:rPr>
        <w:t xml:space="preserve">je </w:t>
      </w:r>
      <w:r w:rsidRPr="00FB611D">
        <w:rPr>
          <w:rFonts w:cs="Arial"/>
          <w:sz w:val="22"/>
          <w:szCs w:val="22"/>
          <w:lang w:val="sl-SI"/>
        </w:rPr>
        <w:t>izhaja</w:t>
      </w:r>
      <w:r>
        <w:rPr>
          <w:rFonts w:cs="Arial"/>
          <w:sz w:val="22"/>
          <w:szCs w:val="22"/>
          <w:lang w:val="sl-SI"/>
        </w:rPr>
        <w:t>lo</w:t>
      </w:r>
      <w:r w:rsidRPr="00FB611D">
        <w:rPr>
          <w:rFonts w:cs="Arial"/>
          <w:sz w:val="22"/>
          <w:szCs w:val="22"/>
          <w:lang w:val="sl-SI"/>
        </w:rPr>
        <w:t xml:space="preserve">, da bo nagrada za poslovno uspešnost za leto 2023 izplačana vsem zaposlenim, ki so bili v podjetju zaposleni na dan izplačila (5. 12. 2023), razen tistim, ki </w:t>
      </w:r>
      <w:r w:rsidRPr="00FB611D">
        <w:rPr>
          <w:rFonts w:cs="Arial"/>
          <w:sz w:val="22"/>
          <w:szCs w:val="22"/>
          <w:lang w:val="sl-SI"/>
        </w:rPr>
        <w:lastRenderedPageBreak/>
        <w:t>jim je bilo v obdobju od 1. 9. 2023 do 30. 11. 2023 izrečeno opozorilo pred odpovedjo pogodbe o zaposlitvi, ter tistim, ki jim na dan izplačila teče odpovedni rok ali niso več zaposleni v družbi. Za zaposlene, ki imajo po pogodbi o zaposlitvi skrajšan delovni čas, se znesek nagrade obračuna sorazmerno delovnemu času, razen če zaposlitev za skrajšani delovni čas izhaja iz razlogov delodajalca.</w:t>
      </w:r>
      <w:r>
        <w:rPr>
          <w:rFonts w:cs="Arial"/>
          <w:sz w:val="22"/>
          <w:szCs w:val="22"/>
          <w:lang w:val="sl-SI"/>
        </w:rPr>
        <w:t xml:space="preserve"> </w:t>
      </w:r>
      <w:r w:rsidRPr="00FB611D">
        <w:rPr>
          <w:rFonts w:cs="Arial"/>
          <w:sz w:val="22"/>
          <w:szCs w:val="22"/>
          <w:lang w:val="sl-SI"/>
        </w:rPr>
        <w:t>Višina izplačila dela za poslovno uspešnost posameznemu zaposlenemu je odvisna od evidentirane prisotnosti na delu, v katero se štejejo tudi letni dopusti, prazniki in bolniške prisotnosti, ki so bile posledica nesreče pri delu, poklicne bolezni in krvodajalstva. Vse druge odsotnosti se ne štejejo kot prisotnost na delu. Delavci, ki v letu, za katerega se izplačuje poslovna uspešnost, niso bili ves čas prisotni na delu, prejmejo sorazmerni del plače iz poslovne uspešnosti pod pogojem, da so imeli v tem obdobju iz naslova rednega dela obračunanih vsaj 174 ur. Višina 100% nagrade za poslovno uspešnost za leto 2023 je enaka zadnji objavljeni povprečni mesečni plači v Sloveniji, znani na dan izplačila.</w:t>
      </w:r>
    </w:p>
    <w:p w14:paraId="366BA2E5" w14:textId="77777777" w:rsidR="00E9622B" w:rsidRDefault="00E9622B" w:rsidP="00C13FD4">
      <w:pPr>
        <w:spacing w:line="240" w:lineRule="auto"/>
        <w:jc w:val="both"/>
        <w:rPr>
          <w:rFonts w:cs="Arial"/>
          <w:sz w:val="22"/>
          <w:szCs w:val="22"/>
          <w:lang w:val="sl-SI"/>
        </w:rPr>
      </w:pPr>
    </w:p>
    <w:p w14:paraId="0B0AD171" w14:textId="56A0AD9C" w:rsidR="00E9622B" w:rsidRDefault="00FB611D" w:rsidP="00C13FD4">
      <w:pPr>
        <w:spacing w:line="240" w:lineRule="auto"/>
        <w:jc w:val="both"/>
        <w:rPr>
          <w:rFonts w:cs="Arial"/>
          <w:sz w:val="22"/>
          <w:szCs w:val="22"/>
          <w:lang w:val="sl-SI"/>
        </w:rPr>
      </w:pPr>
      <w:r w:rsidRPr="00FB611D">
        <w:rPr>
          <w:rFonts w:cs="Arial"/>
          <w:sz w:val="22"/>
          <w:szCs w:val="22"/>
          <w:lang w:val="sl-SI"/>
        </w:rPr>
        <w:t>Zagovornik je po preučitvi</w:t>
      </w:r>
      <w:r>
        <w:rPr>
          <w:rFonts w:cs="Arial"/>
          <w:sz w:val="22"/>
          <w:szCs w:val="22"/>
          <w:lang w:val="sl-SI"/>
        </w:rPr>
        <w:t xml:space="preserve"> </w:t>
      </w:r>
      <w:r w:rsidRPr="00FB611D">
        <w:rPr>
          <w:rFonts w:cs="Arial"/>
          <w:sz w:val="22"/>
          <w:szCs w:val="22"/>
          <w:lang w:val="sl-SI"/>
        </w:rPr>
        <w:t>Sklepa ocenil, da je p</w:t>
      </w:r>
      <w:r>
        <w:rPr>
          <w:rFonts w:cs="Arial"/>
          <w:sz w:val="22"/>
          <w:szCs w:val="22"/>
          <w:lang w:val="sl-SI"/>
        </w:rPr>
        <w:t xml:space="preserve">obudnik </w:t>
      </w:r>
      <w:r w:rsidRPr="00FB611D">
        <w:rPr>
          <w:rFonts w:cs="Arial"/>
          <w:sz w:val="22"/>
          <w:szCs w:val="22"/>
          <w:lang w:val="sl-SI"/>
        </w:rPr>
        <w:t>z njim izkazal dovolj dejstev, da je izpolnil trditveno breme ter pokazal, da bi v zadevi lahko šlo za posredno diskriminacijo</w:t>
      </w:r>
      <w:r w:rsidR="0040573F">
        <w:rPr>
          <w:rFonts w:cs="Arial"/>
          <w:sz w:val="22"/>
          <w:szCs w:val="22"/>
          <w:lang w:val="sl-SI"/>
        </w:rPr>
        <w:t xml:space="preserve"> </w:t>
      </w:r>
      <w:r w:rsidR="0040573F" w:rsidRPr="0040573F">
        <w:rPr>
          <w:rFonts w:cs="Arial"/>
          <w:sz w:val="22"/>
          <w:szCs w:val="22"/>
          <w:lang w:val="sl-SI"/>
        </w:rPr>
        <w:t xml:space="preserve">na podlagi osebnih okoliščin zdravstvenega stanja in starševstva, saj bi navedeni Sklep z določitvijo navidezno nevtralnih meril lahko postavil v manj ugoden položaj osebe, ki so dlje časa odsotne zaradi njihovih osebnih okoliščin zdravstvenega stanja in starševstva, na kar same ne morejo vplivati. </w:t>
      </w:r>
      <w:r w:rsidRPr="00FB611D">
        <w:rPr>
          <w:rFonts w:cs="Arial"/>
          <w:sz w:val="22"/>
          <w:szCs w:val="22"/>
          <w:lang w:val="sl-SI"/>
        </w:rPr>
        <w:t>Zato je v skladu s 34. členom ZVarD po uradni dolžnosti sprožil postopek ugotavljanja diskriminacije. Skladno s prvim odstavkom 34. člena ZVarD lahko namreč Zagovornik začne obravnavo diskriminacije po uradni dolžnosti, če je o obstoju diskriminacije seznanjen na podlagi anonimnega predloga, predloga tretje osebe ali na drug način.</w:t>
      </w:r>
    </w:p>
    <w:p w14:paraId="1DB56757" w14:textId="77777777" w:rsidR="009F5B28" w:rsidRPr="000B1779" w:rsidRDefault="009F5B28" w:rsidP="009F5B28">
      <w:pPr>
        <w:pStyle w:val="glava"/>
        <w:tabs>
          <w:tab w:val="left" w:pos="0"/>
          <w:tab w:val="right" w:pos="9072"/>
        </w:tabs>
        <w:spacing w:line="240" w:lineRule="auto"/>
        <w:rPr>
          <w:rFonts w:cs="Arial"/>
          <w:sz w:val="22"/>
          <w:szCs w:val="22"/>
        </w:rPr>
      </w:pPr>
    </w:p>
    <w:p w14:paraId="0D87489F" w14:textId="529715F9" w:rsidR="0040573F" w:rsidRDefault="0040573F" w:rsidP="0040573F">
      <w:pPr>
        <w:spacing w:line="240" w:lineRule="auto"/>
        <w:jc w:val="both"/>
        <w:rPr>
          <w:rFonts w:cs="Arial"/>
          <w:bCs/>
          <w:sz w:val="22"/>
          <w:szCs w:val="22"/>
          <w:lang w:val="sl-SI"/>
        </w:rPr>
      </w:pPr>
      <w:r>
        <w:rPr>
          <w:rFonts w:cs="Arial"/>
          <w:bCs/>
          <w:sz w:val="22"/>
          <w:szCs w:val="22"/>
          <w:lang w:val="sl-SI"/>
        </w:rPr>
        <w:t>Družbo je z</w:t>
      </w:r>
      <w:r w:rsidRPr="0040573F">
        <w:rPr>
          <w:rFonts w:cs="Arial"/>
          <w:bCs/>
          <w:sz w:val="22"/>
          <w:szCs w:val="22"/>
          <w:lang w:val="sl-SI"/>
        </w:rPr>
        <w:t xml:space="preserve"> namenom razjasnitve dejanskega stanja na podlagi 37. člena ZVarD </w:t>
      </w:r>
      <w:r w:rsidR="006A31DB">
        <w:rPr>
          <w:rFonts w:cs="Arial"/>
          <w:bCs/>
          <w:sz w:val="22"/>
          <w:szCs w:val="22"/>
          <w:lang w:val="sl-SI"/>
        </w:rPr>
        <w:t xml:space="preserve">z dopisom št. 0700-80/2023/6 z dne 4. 6. 2024 </w:t>
      </w:r>
      <w:r w:rsidRPr="0040573F">
        <w:rPr>
          <w:rFonts w:cs="Arial"/>
          <w:bCs/>
          <w:sz w:val="22"/>
          <w:szCs w:val="22"/>
          <w:lang w:val="sl-SI"/>
        </w:rPr>
        <w:t>poz</w:t>
      </w:r>
      <w:r>
        <w:rPr>
          <w:rFonts w:cs="Arial"/>
          <w:bCs/>
          <w:sz w:val="22"/>
          <w:szCs w:val="22"/>
          <w:lang w:val="sl-SI"/>
        </w:rPr>
        <w:t>val</w:t>
      </w:r>
      <w:r w:rsidRPr="0040573F">
        <w:rPr>
          <w:rFonts w:cs="Arial"/>
          <w:bCs/>
          <w:sz w:val="22"/>
          <w:szCs w:val="22"/>
          <w:lang w:val="sl-SI"/>
        </w:rPr>
        <w:t xml:space="preserve">, </w:t>
      </w:r>
      <w:r>
        <w:rPr>
          <w:rFonts w:cs="Arial"/>
          <w:bCs/>
          <w:sz w:val="22"/>
          <w:szCs w:val="22"/>
          <w:lang w:val="sl-SI"/>
        </w:rPr>
        <w:t>naj</w:t>
      </w:r>
      <w:r w:rsidRPr="0040573F">
        <w:rPr>
          <w:rFonts w:cs="Arial"/>
          <w:bCs/>
          <w:sz w:val="22"/>
          <w:szCs w:val="22"/>
          <w:lang w:val="sl-SI"/>
        </w:rPr>
        <w:t xml:space="preserve"> se izjasni</w:t>
      </w:r>
      <w:r>
        <w:rPr>
          <w:rFonts w:cs="Arial"/>
          <w:bCs/>
          <w:sz w:val="22"/>
          <w:szCs w:val="22"/>
          <w:lang w:val="sl-SI"/>
        </w:rPr>
        <w:t>, ali</w:t>
      </w:r>
      <w:r w:rsidRPr="0040573F">
        <w:rPr>
          <w:rFonts w:cs="Arial"/>
          <w:bCs/>
          <w:sz w:val="22"/>
          <w:szCs w:val="22"/>
          <w:lang w:val="sl-SI"/>
        </w:rPr>
        <w:t xml:space="preserve"> je navedeni Sklep res </w:t>
      </w:r>
      <w:r w:rsidR="006A31DB">
        <w:rPr>
          <w:rFonts w:cs="Arial"/>
          <w:bCs/>
          <w:sz w:val="22"/>
          <w:szCs w:val="22"/>
          <w:lang w:val="sl-SI"/>
        </w:rPr>
        <w:t xml:space="preserve">njen </w:t>
      </w:r>
      <w:r w:rsidRPr="0040573F">
        <w:rPr>
          <w:rFonts w:cs="Arial"/>
          <w:bCs/>
          <w:sz w:val="22"/>
          <w:szCs w:val="22"/>
          <w:lang w:val="sl-SI"/>
        </w:rPr>
        <w:t>interni akt, ki je bil dne 4. 12. 2023 v tej vsebini dan na oglasno des</w:t>
      </w:r>
      <w:r>
        <w:rPr>
          <w:rFonts w:cs="Arial"/>
          <w:bCs/>
          <w:sz w:val="22"/>
          <w:szCs w:val="22"/>
          <w:lang w:val="sl-SI"/>
        </w:rPr>
        <w:t xml:space="preserve">ko, </w:t>
      </w:r>
      <w:r w:rsidR="006A31DB">
        <w:rPr>
          <w:rFonts w:cs="Arial"/>
          <w:bCs/>
          <w:sz w:val="22"/>
          <w:szCs w:val="22"/>
          <w:lang w:val="sl-SI"/>
        </w:rPr>
        <w:t xml:space="preserve">kakšni so bili </w:t>
      </w:r>
      <w:r w:rsidRPr="0040573F">
        <w:rPr>
          <w:rFonts w:cs="Arial"/>
          <w:bCs/>
          <w:sz w:val="22"/>
          <w:szCs w:val="22"/>
          <w:lang w:val="sl-SI"/>
        </w:rPr>
        <w:t>razlog</w:t>
      </w:r>
      <w:r w:rsidR="006A31DB">
        <w:rPr>
          <w:rFonts w:cs="Arial"/>
          <w:bCs/>
          <w:sz w:val="22"/>
          <w:szCs w:val="22"/>
          <w:lang w:val="sl-SI"/>
        </w:rPr>
        <w:t>i</w:t>
      </w:r>
      <w:r w:rsidRPr="0040573F">
        <w:rPr>
          <w:rFonts w:cs="Arial"/>
          <w:bCs/>
          <w:sz w:val="22"/>
          <w:szCs w:val="22"/>
          <w:lang w:val="sl-SI"/>
        </w:rPr>
        <w:t xml:space="preserve"> za sprejem kriterija evidentirane prisotnosti na delu v trajanju vsaj 174 delovnih ur iz naslova rednega dela</w:t>
      </w:r>
      <w:r>
        <w:rPr>
          <w:rFonts w:cs="Arial"/>
          <w:bCs/>
          <w:sz w:val="22"/>
          <w:szCs w:val="22"/>
          <w:lang w:val="sl-SI"/>
        </w:rPr>
        <w:t>, ali j</w:t>
      </w:r>
      <w:r w:rsidRPr="0040573F">
        <w:rPr>
          <w:rFonts w:cs="Arial"/>
          <w:bCs/>
          <w:sz w:val="22"/>
          <w:szCs w:val="22"/>
          <w:lang w:val="sl-SI"/>
        </w:rPr>
        <w:t>e pri sprejemu tega kriterija zasledoval</w:t>
      </w:r>
      <w:r>
        <w:rPr>
          <w:rFonts w:cs="Arial"/>
          <w:bCs/>
          <w:sz w:val="22"/>
          <w:szCs w:val="22"/>
          <w:lang w:val="sl-SI"/>
        </w:rPr>
        <w:t>a</w:t>
      </w:r>
      <w:r w:rsidRPr="0040573F">
        <w:rPr>
          <w:rFonts w:cs="Arial"/>
          <w:bCs/>
          <w:sz w:val="22"/>
          <w:szCs w:val="22"/>
          <w:lang w:val="sl-SI"/>
        </w:rPr>
        <w:t xml:space="preserve"> kakšen legitimen cilj in če da, kateri</w:t>
      </w:r>
      <w:r>
        <w:rPr>
          <w:rFonts w:cs="Arial"/>
          <w:bCs/>
          <w:sz w:val="22"/>
          <w:szCs w:val="22"/>
          <w:lang w:val="sl-SI"/>
        </w:rPr>
        <w:t xml:space="preserve">, ter </w:t>
      </w:r>
      <w:r w:rsidRPr="0040573F">
        <w:rPr>
          <w:rFonts w:cs="Arial"/>
          <w:bCs/>
          <w:sz w:val="22"/>
          <w:szCs w:val="22"/>
          <w:lang w:val="sl-SI"/>
        </w:rPr>
        <w:t xml:space="preserve">zakaj meni, da je vezanje izplačila poslovne uspešnosti na evidentirano prisotnost delavca za doseganje cilja, ki ga </w:t>
      </w:r>
      <w:r>
        <w:rPr>
          <w:rFonts w:cs="Arial"/>
          <w:bCs/>
          <w:sz w:val="22"/>
          <w:szCs w:val="22"/>
          <w:lang w:val="sl-SI"/>
        </w:rPr>
        <w:t xml:space="preserve">je </w:t>
      </w:r>
      <w:r w:rsidRPr="0040573F">
        <w:rPr>
          <w:rFonts w:cs="Arial"/>
          <w:bCs/>
          <w:sz w:val="22"/>
          <w:szCs w:val="22"/>
          <w:lang w:val="sl-SI"/>
        </w:rPr>
        <w:t>zasledoval</w:t>
      </w:r>
      <w:r>
        <w:rPr>
          <w:rFonts w:cs="Arial"/>
          <w:bCs/>
          <w:sz w:val="22"/>
          <w:szCs w:val="22"/>
          <w:lang w:val="sl-SI"/>
        </w:rPr>
        <w:t>a</w:t>
      </w:r>
      <w:r w:rsidRPr="0040573F">
        <w:rPr>
          <w:rFonts w:cs="Arial"/>
          <w:bCs/>
          <w:sz w:val="22"/>
          <w:szCs w:val="22"/>
          <w:lang w:val="sl-SI"/>
        </w:rPr>
        <w:t>, ustrezno in nujno potrebno.</w:t>
      </w:r>
    </w:p>
    <w:p w14:paraId="3F539B78" w14:textId="77777777" w:rsidR="007C790F" w:rsidRDefault="007C790F" w:rsidP="0040573F">
      <w:pPr>
        <w:spacing w:line="240" w:lineRule="auto"/>
        <w:jc w:val="both"/>
        <w:rPr>
          <w:rFonts w:cs="Arial"/>
          <w:bCs/>
          <w:sz w:val="22"/>
          <w:szCs w:val="22"/>
          <w:lang w:val="sl-SI"/>
        </w:rPr>
      </w:pPr>
    </w:p>
    <w:p w14:paraId="7D33DFCE" w14:textId="3A84FEC2" w:rsidR="00DC5217" w:rsidRDefault="007C790F" w:rsidP="0056545A">
      <w:pPr>
        <w:spacing w:line="240" w:lineRule="auto"/>
        <w:jc w:val="both"/>
        <w:rPr>
          <w:rFonts w:cs="Arial"/>
          <w:bCs/>
          <w:sz w:val="22"/>
          <w:szCs w:val="22"/>
          <w:lang w:val="sl-SI"/>
        </w:rPr>
      </w:pPr>
      <w:r>
        <w:rPr>
          <w:rFonts w:cs="Arial"/>
          <w:bCs/>
          <w:sz w:val="22"/>
          <w:szCs w:val="22"/>
          <w:lang w:val="sl-SI"/>
        </w:rPr>
        <w:t xml:space="preserve">Družba je dne 21. 6. 2024 odgovorila na poizvedbo Zagovornika </w:t>
      </w:r>
      <w:r w:rsidR="00B35402">
        <w:rPr>
          <w:rFonts w:cs="Arial"/>
          <w:bCs/>
          <w:sz w:val="22"/>
          <w:szCs w:val="22"/>
          <w:lang w:val="sl-SI"/>
        </w:rPr>
        <w:t>in</w:t>
      </w:r>
      <w:r>
        <w:rPr>
          <w:rFonts w:cs="Arial"/>
          <w:bCs/>
          <w:sz w:val="22"/>
          <w:szCs w:val="22"/>
          <w:lang w:val="sl-SI"/>
        </w:rPr>
        <w:t xml:space="preserve"> </w:t>
      </w:r>
      <w:r w:rsidR="00B35402">
        <w:rPr>
          <w:rFonts w:cs="Arial"/>
          <w:bCs/>
          <w:sz w:val="22"/>
          <w:szCs w:val="22"/>
          <w:lang w:val="sl-SI"/>
        </w:rPr>
        <w:t>podala</w:t>
      </w:r>
      <w:r>
        <w:rPr>
          <w:rFonts w:cs="Arial"/>
          <w:bCs/>
          <w:sz w:val="22"/>
          <w:szCs w:val="22"/>
          <w:lang w:val="sl-SI"/>
        </w:rPr>
        <w:t xml:space="preserve"> svoje razloge ter stališča v zvezi s kriterijem evidentirane prisotnosti na delovnem mestu, sklicujoč se </w:t>
      </w:r>
      <w:r w:rsidR="00DC5217">
        <w:rPr>
          <w:rFonts w:cs="Arial"/>
          <w:bCs/>
          <w:sz w:val="22"/>
          <w:szCs w:val="22"/>
          <w:lang w:val="sl-SI"/>
        </w:rPr>
        <w:t>zlasti</w:t>
      </w:r>
      <w:r>
        <w:rPr>
          <w:rFonts w:cs="Arial"/>
          <w:bCs/>
          <w:sz w:val="22"/>
          <w:szCs w:val="22"/>
          <w:lang w:val="sl-SI"/>
        </w:rPr>
        <w:t xml:space="preserve"> na</w:t>
      </w:r>
      <w:r w:rsidR="00DC5217">
        <w:rPr>
          <w:rFonts w:cs="Arial"/>
          <w:bCs/>
          <w:sz w:val="22"/>
          <w:szCs w:val="22"/>
          <w:lang w:val="sl-SI"/>
        </w:rPr>
        <w:t xml:space="preserve"> dotedanjo sodno prakso.</w:t>
      </w:r>
      <w:r w:rsidR="00B35402">
        <w:rPr>
          <w:rFonts w:cs="Arial"/>
          <w:bCs/>
          <w:sz w:val="22"/>
          <w:szCs w:val="22"/>
          <w:lang w:val="sl-SI"/>
        </w:rPr>
        <w:t xml:space="preserve"> Po še eni izmenjavi vlog med Zagovornikom in družbo </w:t>
      </w:r>
      <w:r w:rsidR="00B75D85">
        <w:rPr>
          <w:rFonts w:cs="Arial"/>
          <w:bCs/>
          <w:sz w:val="22"/>
          <w:szCs w:val="22"/>
          <w:lang w:val="sl-SI"/>
        </w:rPr>
        <w:t>pa je v vmesnem času</w:t>
      </w:r>
      <w:r w:rsidR="00B35402">
        <w:rPr>
          <w:rFonts w:cs="Arial"/>
          <w:bCs/>
          <w:sz w:val="22"/>
          <w:szCs w:val="22"/>
          <w:lang w:val="sl-SI"/>
        </w:rPr>
        <w:t xml:space="preserve"> Vrhovno sodišče RS </w:t>
      </w:r>
      <w:r w:rsidR="0056545A">
        <w:rPr>
          <w:rFonts w:cs="Arial"/>
          <w:bCs/>
          <w:sz w:val="22"/>
          <w:szCs w:val="22"/>
          <w:lang w:val="sl-SI"/>
        </w:rPr>
        <w:t xml:space="preserve">sprejelo </w:t>
      </w:r>
      <w:r w:rsidR="00B35402">
        <w:rPr>
          <w:rFonts w:cs="Arial"/>
          <w:bCs/>
          <w:sz w:val="22"/>
          <w:szCs w:val="22"/>
          <w:lang w:val="sl-SI"/>
        </w:rPr>
        <w:t xml:space="preserve">sklep VIII </w:t>
      </w:r>
      <w:proofErr w:type="spellStart"/>
      <w:r w:rsidR="00B35402">
        <w:rPr>
          <w:rFonts w:cs="Arial"/>
          <w:bCs/>
          <w:sz w:val="22"/>
          <w:szCs w:val="22"/>
          <w:lang w:val="sl-SI"/>
        </w:rPr>
        <w:t>Ips</w:t>
      </w:r>
      <w:proofErr w:type="spellEnd"/>
      <w:r w:rsidR="00B35402">
        <w:rPr>
          <w:rFonts w:cs="Arial"/>
          <w:bCs/>
          <w:sz w:val="22"/>
          <w:szCs w:val="22"/>
          <w:lang w:val="sl-SI"/>
        </w:rPr>
        <w:t xml:space="preserve"> 9/2024 z dne 20. 8. 2024, </w:t>
      </w:r>
      <w:r w:rsidR="0056545A" w:rsidRPr="0056545A">
        <w:rPr>
          <w:rFonts w:cs="Arial"/>
          <w:bCs/>
          <w:sz w:val="22"/>
          <w:szCs w:val="22"/>
          <w:lang w:val="sl-SI"/>
        </w:rPr>
        <w:t>v katerem je presojalo ravno utemeljenost znižanja plačila za poslovno uspešnost zaradi odsotnosti z dela zaradi bolezni z vidika kršitve prepovedi diskriminacije in je poenotilo neenotno sodno prakso višjih sodišč, ki je relevantna tudi v predmetni zadevi.</w:t>
      </w:r>
      <w:r w:rsidR="0056545A">
        <w:rPr>
          <w:rFonts w:cs="Arial"/>
          <w:bCs/>
          <w:sz w:val="22"/>
          <w:szCs w:val="22"/>
          <w:lang w:val="sl-SI"/>
        </w:rPr>
        <w:t xml:space="preserve"> </w:t>
      </w:r>
      <w:r w:rsidR="0056545A" w:rsidRPr="0056545A">
        <w:rPr>
          <w:rFonts w:cs="Arial"/>
          <w:bCs/>
          <w:sz w:val="22"/>
          <w:szCs w:val="22"/>
          <w:lang w:val="sl-SI"/>
        </w:rPr>
        <w:t xml:space="preserve">V celoti </w:t>
      </w:r>
      <w:r w:rsidR="0056545A">
        <w:rPr>
          <w:rFonts w:cs="Arial"/>
          <w:bCs/>
          <w:sz w:val="22"/>
          <w:szCs w:val="22"/>
          <w:lang w:val="sl-SI"/>
        </w:rPr>
        <w:t xml:space="preserve">je </w:t>
      </w:r>
      <w:r w:rsidR="0056545A" w:rsidRPr="0056545A">
        <w:rPr>
          <w:rFonts w:cs="Arial"/>
          <w:bCs/>
          <w:sz w:val="22"/>
          <w:szCs w:val="22"/>
          <w:lang w:val="sl-SI"/>
        </w:rPr>
        <w:t>pritrdilo Zagovornikovemu naziranju, ki ga je pred tem potrdilo tudi Upravno sodišče RS v zadevi I U 29/2020, da je v tovrstnih primerih izkazana prepovedana oblika diskriminacije po 6. členu ZVarD. Izpostavilo je, da ne glede na to, da zakon delodajalcu ne nalaga obveznosti v zvezi z izplačilom poslovne uspešnosti in ne določa niti minimalnega zneska tega izplačila, je pri tem delodajalec zavezan k spoštovanju prepovedi diskriminacije in mora pri tem delavcem zagotoviti enako obravnavanje glede na njihove osebne okoliščine. Gre namreč za izplačilo, ki ni nagrada delavca za njegovo uspešno delo, ampak je delavec do tega upravičen pod pogojem uspešnega poslovanja delodajalca.</w:t>
      </w:r>
    </w:p>
    <w:p w14:paraId="74D4C9A4" w14:textId="77777777" w:rsidR="00DC5217" w:rsidRDefault="00DC5217" w:rsidP="0040573F">
      <w:pPr>
        <w:spacing w:line="240" w:lineRule="auto"/>
        <w:jc w:val="both"/>
        <w:rPr>
          <w:rFonts w:cs="Arial"/>
          <w:bCs/>
          <w:sz w:val="22"/>
          <w:szCs w:val="22"/>
          <w:lang w:val="sl-SI"/>
        </w:rPr>
      </w:pPr>
    </w:p>
    <w:p w14:paraId="1CCF5852" w14:textId="58162A89" w:rsidR="007C790F" w:rsidRDefault="0056545A" w:rsidP="0040573F">
      <w:pPr>
        <w:spacing w:line="240" w:lineRule="auto"/>
        <w:jc w:val="both"/>
        <w:rPr>
          <w:rFonts w:cs="Arial"/>
          <w:bCs/>
          <w:sz w:val="22"/>
          <w:szCs w:val="22"/>
          <w:lang w:val="sl-SI"/>
        </w:rPr>
      </w:pPr>
      <w:r>
        <w:rPr>
          <w:rFonts w:cs="Arial"/>
          <w:bCs/>
          <w:sz w:val="22"/>
          <w:szCs w:val="22"/>
          <w:lang w:val="sl-SI"/>
        </w:rPr>
        <w:t xml:space="preserve">Zato je Zagovornik družbo dne 4. 10. 2024 z dopisom št. 0700-80/2023/12 </w:t>
      </w:r>
      <w:r w:rsidR="00D42A31">
        <w:rPr>
          <w:rFonts w:cs="Arial"/>
          <w:bCs/>
          <w:sz w:val="22"/>
          <w:szCs w:val="22"/>
          <w:lang w:val="sl-SI"/>
        </w:rPr>
        <w:t xml:space="preserve">seznanil </w:t>
      </w:r>
      <w:r>
        <w:rPr>
          <w:rFonts w:cs="Arial"/>
          <w:bCs/>
          <w:sz w:val="22"/>
          <w:szCs w:val="22"/>
          <w:lang w:val="sl-SI"/>
        </w:rPr>
        <w:t>s tem sklepom in jo pozval k razmisleku</w:t>
      </w:r>
      <w:r w:rsidRPr="0056545A">
        <w:rPr>
          <w:rFonts w:cs="Arial"/>
          <w:bCs/>
          <w:sz w:val="22"/>
          <w:szCs w:val="22"/>
          <w:lang w:val="sl-SI"/>
        </w:rPr>
        <w:t xml:space="preserve">, ali obstaja možnost poravnave v smislu izplačila dela plače za poslovno uspešnost za leto 2023 vsem zaposlenim, ki </w:t>
      </w:r>
      <w:r w:rsidR="00B75D85">
        <w:rPr>
          <w:rFonts w:cs="Arial"/>
          <w:bCs/>
          <w:sz w:val="22"/>
          <w:szCs w:val="22"/>
          <w:lang w:val="sl-SI"/>
        </w:rPr>
        <w:t>j</w:t>
      </w:r>
      <w:r w:rsidRPr="0056545A">
        <w:rPr>
          <w:rFonts w:cs="Arial"/>
          <w:bCs/>
          <w:sz w:val="22"/>
          <w:szCs w:val="22"/>
          <w:lang w:val="sl-SI"/>
        </w:rPr>
        <w:t>e niso bili deležni v polnem znesku zaradi svojih odsotnosti, povezanih z njihovimi osebnimi okoliščinami</w:t>
      </w:r>
      <w:r>
        <w:rPr>
          <w:rFonts w:cs="Arial"/>
          <w:bCs/>
          <w:sz w:val="22"/>
          <w:szCs w:val="22"/>
          <w:lang w:val="sl-SI"/>
        </w:rPr>
        <w:t xml:space="preserve">. Družba je dne 21. 10. 2024 Zagovorniku sporočila, da </w:t>
      </w:r>
      <w:r w:rsidR="00A1529D">
        <w:rPr>
          <w:rFonts w:cs="Arial"/>
          <w:bCs/>
          <w:sz w:val="22"/>
          <w:szCs w:val="22"/>
          <w:lang w:val="sl-SI"/>
        </w:rPr>
        <w:t xml:space="preserve">soglaša s predlogom poravnave in da </w:t>
      </w:r>
      <w:r>
        <w:rPr>
          <w:rFonts w:cs="Arial"/>
          <w:bCs/>
          <w:sz w:val="22"/>
          <w:szCs w:val="22"/>
          <w:lang w:val="sl-SI"/>
        </w:rPr>
        <w:t>bo</w:t>
      </w:r>
      <w:r w:rsidRPr="0056545A">
        <w:t xml:space="preserve"> </w:t>
      </w:r>
      <w:r w:rsidRPr="0056545A">
        <w:rPr>
          <w:rFonts w:cs="Arial"/>
          <w:bCs/>
          <w:sz w:val="22"/>
          <w:szCs w:val="22"/>
          <w:lang w:val="sl-SI"/>
        </w:rPr>
        <w:t>izvršili izplačilo poslovne uspešnosti za leto 2023 do konca leta 2024 vsem delavcem, katerim je bilo to dne 5. 12. 2023 na osnovi upoštevanja kriterija prisotnosti znižano na podlagi odsotnosti zaradi njihovih osebnih okoliščin.</w:t>
      </w:r>
      <w:r w:rsidR="00EC3ED0">
        <w:rPr>
          <w:rFonts w:cs="Arial"/>
          <w:bCs/>
          <w:sz w:val="22"/>
          <w:szCs w:val="22"/>
          <w:lang w:val="sl-SI"/>
        </w:rPr>
        <w:t xml:space="preserve"> </w:t>
      </w:r>
      <w:r w:rsidRPr="0056545A">
        <w:rPr>
          <w:rFonts w:cs="Arial"/>
          <w:bCs/>
          <w:sz w:val="22"/>
          <w:szCs w:val="22"/>
          <w:lang w:val="sl-SI"/>
        </w:rPr>
        <w:t>Priložil</w:t>
      </w:r>
      <w:r>
        <w:rPr>
          <w:rFonts w:cs="Arial"/>
          <w:bCs/>
          <w:sz w:val="22"/>
          <w:szCs w:val="22"/>
          <w:lang w:val="sl-SI"/>
        </w:rPr>
        <w:t>a</w:t>
      </w:r>
      <w:r w:rsidRPr="0056545A">
        <w:rPr>
          <w:rFonts w:cs="Arial"/>
          <w:bCs/>
          <w:sz w:val="22"/>
          <w:szCs w:val="22"/>
          <w:lang w:val="sl-SI"/>
        </w:rPr>
        <w:t xml:space="preserve"> </w:t>
      </w:r>
      <w:r>
        <w:rPr>
          <w:rFonts w:cs="Arial"/>
          <w:bCs/>
          <w:sz w:val="22"/>
          <w:szCs w:val="22"/>
          <w:lang w:val="sl-SI"/>
        </w:rPr>
        <w:t>j</w:t>
      </w:r>
      <w:r w:rsidRPr="0056545A">
        <w:rPr>
          <w:rFonts w:cs="Arial"/>
          <w:bCs/>
          <w:sz w:val="22"/>
          <w:szCs w:val="22"/>
          <w:lang w:val="sl-SI"/>
        </w:rPr>
        <w:t xml:space="preserve">e </w:t>
      </w:r>
      <w:r>
        <w:rPr>
          <w:rFonts w:cs="Arial"/>
          <w:bCs/>
          <w:sz w:val="22"/>
          <w:szCs w:val="22"/>
          <w:lang w:val="sl-SI"/>
        </w:rPr>
        <w:t xml:space="preserve">tudi </w:t>
      </w:r>
      <w:r w:rsidRPr="0056545A">
        <w:rPr>
          <w:rFonts w:cs="Arial"/>
          <w:bCs/>
          <w:sz w:val="22"/>
          <w:szCs w:val="22"/>
          <w:lang w:val="sl-SI"/>
        </w:rPr>
        <w:t xml:space="preserve">Sklep o izdaji nadomestnega sklepa o izplačilu dela </w:t>
      </w:r>
      <w:r w:rsidRPr="0056545A">
        <w:rPr>
          <w:rFonts w:cs="Arial"/>
          <w:bCs/>
          <w:sz w:val="22"/>
          <w:szCs w:val="22"/>
          <w:lang w:val="sl-SI"/>
        </w:rPr>
        <w:lastRenderedPageBreak/>
        <w:t>plače za poslovno uspešnost za leto 2023</w:t>
      </w:r>
      <w:r>
        <w:rPr>
          <w:rFonts w:cs="Arial"/>
          <w:bCs/>
          <w:sz w:val="22"/>
          <w:szCs w:val="22"/>
          <w:lang w:val="sl-SI"/>
        </w:rPr>
        <w:t xml:space="preserve">, ki ni več vseboval pogoja evidentirane prisotnosti kot merila za izplačilo nagrade za poslovno uspešnost v družbi. </w:t>
      </w:r>
    </w:p>
    <w:p w14:paraId="71DFD498" w14:textId="77777777" w:rsidR="00EC3ED0" w:rsidRDefault="00EC3ED0" w:rsidP="0040573F">
      <w:pPr>
        <w:spacing w:line="240" w:lineRule="auto"/>
        <w:jc w:val="both"/>
        <w:rPr>
          <w:rFonts w:cs="Arial"/>
          <w:bCs/>
          <w:sz w:val="22"/>
          <w:szCs w:val="22"/>
          <w:lang w:val="sl-SI"/>
        </w:rPr>
      </w:pPr>
    </w:p>
    <w:p w14:paraId="1FE767F1" w14:textId="6A9B8313" w:rsidR="00D42A31" w:rsidRDefault="00EC3ED0" w:rsidP="0040573F">
      <w:pPr>
        <w:spacing w:line="240" w:lineRule="auto"/>
        <w:jc w:val="both"/>
        <w:rPr>
          <w:rFonts w:cs="Arial"/>
          <w:bCs/>
          <w:sz w:val="22"/>
          <w:szCs w:val="22"/>
          <w:lang w:val="sl-SI"/>
        </w:rPr>
      </w:pPr>
      <w:r>
        <w:rPr>
          <w:rFonts w:cs="Arial"/>
          <w:bCs/>
          <w:sz w:val="22"/>
          <w:szCs w:val="22"/>
          <w:lang w:val="sl-SI"/>
        </w:rPr>
        <w:t>Dne 18. 12. 2024 je družba na Zagovornikov poziv predložila dokazila, da je bila nagrada za poslovno uspešnost za leto 2023 tistim zaposlenim, ki je v tem letu niso bili deležni zaradi odsotnosti na podlagi svojih osebnih okoliščin, dejansko t</w:t>
      </w:r>
      <w:r w:rsidR="00B75D85">
        <w:rPr>
          <w:rFonts w:cs="Arial"/>
          <w:bCs/>
          <w:sz w:val="22"/>
          <w:szCs w:val="22"/>
          <w:lang w:val="sl-SI"/>
        </w:rPr>
        <w:t>ega dne t</w:t>
      </w:r>
      <w:r>
        <w:rPr>
          <w:rFonts w:cs="Arial"/>
          <w:bCs/>
          <w:sz w:val="22"/>
          <w:szCs w:val="22"/>
          <w:lang w:val="sl-SI"/>
        </w:rPr>
        <w:t>udi izplačana. To pa je v elektronskem sporočilu z dne 19. 12. 2024 po Zagovornikovem preverjanju potrdil tudi pobudnik</w:t>
      </w:r>
      <w:r w:rsidR="00D42A31">
        <w:rPr>
          <w:rFonts w:cs="Arial"/>
          <w:bCs/>
          <w:sz w:val="22"/>
          <w:szCs w:val="22"/>
          <w:lang w:val="sl-SI"/>
        </w:rPr>
        <w:t>.</w:t>
      </w:r>
    </w:p>
    <w:p w14:paraId="7BC099B7" w14:textId="77777777" w:rsidR="00D42A31" w:rsidRDefault="00D42A31" w:rsidP="0040573F">
      <w:pPr>
        <w:spacing w:line="240" w:lineRule="auto"/>
        <w:jc w:val="both"/>
        <w:rPr>
          <w:rFonts w:cs="Arial"/>
          <w:bCs/>
          <w:sz w:val="22"/>
          <w:szCs w:val="22"/>
          <w:lang w:val="sl-SI"/>
        </w:rPr>
      </w:pPr>
    </w:p>
    <w:p w14:paraId="18895246" w14:textId="3A8E8F6E" w:rsidR="00EC3ED0" w:rsidRDefault="00A1529D" w:rsidP="0040573F">
      <w:pPr>
        <w:spacing w:line="240" w:lineRule="auto"/>
        <w:jc w:val="both"/>
        <w:rPr>
          <w:rFonts w:cs="Arial"/>
          <w:bCs/>
          <w:sz w:val="22"/>
          <w:szCs w:val="22"/>
          <w:lang w:val="sl-SI"/>
        </w:rPr>
      </w:pPr>
      <w:r>
        <w:rPr>
          <w:rFonts w:cs="Arial"/>
          <w:bCs/>
          <w:sz w:val="22"/>
          <w:szCs w:val="22"/>
          <w:lang w:val="sl-SI"/>
        </w:rPr>
        <w:t>Glede na navedeno Zagovornik zaključuje, da je družba</w:t>
      </w:r>
      <w:r w:rsidR="00B75D85">
        <w:rPr>
          <w:rFonts w:cs="Arial"/>
          <w:bCs/>
          <w:sz w:val="22"/>
          <w:szCs w:val="22"/>
          <w:lang w:val="sl-SI"/>
        </w:rPr>
        <w:t xml:space="preserve"> v celoti sledila predlogu za poravnavo</w:t>
      </w:r>
      <w:r>
        <w:rPr>
          <w:rFonts w:cs="Arial"/>
          <w:bCs/>
          <w:sz w:val="22"/>
          <w:szCs w:val="22"/>
          <w:lang w:val="sl-SI"/>
        </w:rPr>
        <w:t xml:space="preserve"> </w:t>
      </w:r>
      <w:r w:rsidR="00B75D85">
        <w:rPr>
          <w:rFonts w:cs="Arial"/>
          <w:bCs/>
          <w:sz w:val="22"/>
          <w:szCs w:val="22"/>
          <w:lang w:val="sl-SI"/>
        </w:rPr>
        <w:t xml:space="preserve">in se s tem </w:t>
      </w:r>
      <w:r>
        <w:rPr>
          <w:rFonts w:cs="Arial"/>
          <w:bCs/>
          <w:sz w:val="22"/>
          <w:szCs w:val="22"/>
          <w:lang w:val="sl-SI"/>
        </w:rPr>
        <w:t>uspešno poravnala, saj je zaposlenim (med njimi pa tudi pobudniku) izplačala celoten znesek nagrade za poslovno uspešnost za leto 2023 ne glede na njihove odsotnosti, povezane z osebnimi okoliščinami</w:t>
      </w:r>
      <w:r w:rsidR="00E763EB">
        <w:rPr>
          <w:rFonts w:cs="Arial"/>
          <w:bCs/>
          <w:sz w:val="22"/>
          <w:szCs w:val="22"/>
          <w:lang w:val="sl-SI"/>
        </w:rPr>
        <w:t>, kar je bil predmet podane pobude</w:t>
      </w:r>
      <w:r>
        <w:rPr>
          <w:rFonts w:cs="Arial"/>
          <w:bCs/>
          <w:sz w:val="22"/>
          <w:szCs w:val="22"/>
          <w:lang w:val="sl-SI"/>
        </w:rPr>
        <w:t xml:space="preserve">. Zato se v skladu z </w:t>
      </w:r>
      <w:r w:rsidR="00592FCC">
        <w:rPr>
          <w:rFonts w:cs="Arial"/>
          <w:bCs/>
          <w:sz w:val="22"/>
          <w:szCs w:val="22"/>
          <w:lang w:val="sl-SI"/>
        </w:rPr>
        <w:t xml:space="preserve">drugim odstavkom </w:t>
      </w:r>
      <w:r>
        <w:rPr>
          <w:rFonts w:cs="Arial"/>
          <w:bCs/>
          <w:sz w:val="22"/>
          <w:szCs w:val="22"/>
          <w:lang w:val="sl-SI"/>
        </w:rPr>
        <w:t>20. člen</w:t>
      </w:r>
      <w:r w:rsidR="00592FCC">
        <w:rPr>
          <w:rFonts w:cs="Arial"/>
          <w:bCs/>
          <w:sz w:val="22"/>
          <w:szCs w:val="22"/>
          <w:lang w:val="sl-SI"/>
        </w:rPr>
        <w:t>a</w:t>
      </w:r>
      <w:r>
        <w:rPr>
          <w:rFonts w:cs="Arial"/>
          <w:bCs/>
          <w:sz w:val="22"/>
          <w:szCs w:val="22"/>
          <w:lang w:val="sl-SI"/>
        </w:rPr>
        <w:t xml:space="preserve"> Poslovnika Zagovornika načela enakosti </w:t>
      </w:r>
      <w:r w:rsidR="00B75D85">
        <w:rPr>
          <w:rFonts w:cs="Arial"/>
          <w:bCs/>
          <w:sz w:val="22"/>
          <w:szCs w:val="22"/>
          <w:lang w:val="sl-SI"/>
        </w:rPr>
        <w:t xml:space="preserve">po doseženi poravnavi </w:t>
      </w:r>
      <w:r>
        <w:rPr>
          <w:rFonts w:cs="Arial"/>
          <w:bCs/>
          <w:sz w:val="22"/>
          <w:szCs w:val="22"/>
          <w:lang w:val="sl-SI"/>
        </w:rPr>
        <w:t xml:space="preserve">ta postopek ustavi.  </w:t>
      </w:r>
      <w:r w:rsidR="00EC3ED0">
        <w:rPr>
          <w:rFonts w:cs="Arial"/>
          <w:bCs/>
          <w:sz w:val="22"/>
          <w:szCs w:val="22"/>
          <w:lang w:val="sl-SI"/>
        </w:rPr>
        <w:t xml:space="preserve"> </w:t>
      </w:r>
    </w:p>
    <w:p w14:paraId="3253BDD5" w14:textId="7D6FEB37" w:rsidR="005B51CB" w:rsidRPr="000B1779" w:rsidRDefault="005B51CB" w:rsidP="000B1779">
      <w:pPr>
        <w:spacing w:line="240" w:lineRule="auto"/>
        <w:rPr>
          <w:rFonts w:cs="Arial"/>
          <w:sz w:val="22"/>
          <w:szCs w:val="22"/>
          <w:lang w:val="sl-SI"/>
        </w:rPr>
      </w:pPr>
    </w:p>
    <w:p w14:paraId="7DBF2DC5" w14:textId="69D618FE" w:rsidR="001E2344" w:rsidRPr="000B1779" w:rsidRDefault="00F818B0" w:rsidP="00941407">
      <w:pPr>
        <w:spacing w:line="240" w:lineRule="auto"/>
        <w:jc w:val="both"/>
        <w:rPr>
          <w:rFonts w:cs="Arial"/>
          <w:bCs/>
          <w:sz w:val="22"/>
          <w:szCs w:val="22"/>
          <w:lang w:val="sl-SI"/>
        </w:rPr>
      </w:pPr>
      <w:r w:rsidRPr="000B1779">
        <w:rPr>
          <w:rFonts w:cs="Arial"/>
          <w:sz w:val="22"/>
          <w:szCs w:val="22"/>
          <w:lang w:val="sl-SI"/>
        </w:rPr>
        <w:t>Skladno s prvim odstavkom 35. člena ZVarD je postopek pri Zag</w:t>
      </w:r>
      <w:r w:rsidR="00904C44" w:rsidRPr="000B1779">
        <w:rPr>
          <w:rFonts w:cs="Arial"/>
          <w:sz w:val="22"/>
          <w:szCs w:val="22"/>
          <w:lang w:val="sl-SI"/>
        </w:rPr>
        <w:t xml:space="preserve">ovorniku za stranke brezplačen. Zato je Zagovornik sklenil, da </w:t>
      </w:r>
      <w:r w:rsidRPr="000B1779">
        <w:rPr>
          <w:rFonts w:cs="Arial"/>
          <w:sz w:val="22"/>
          <w:szCs w:val="22"/>
          <w:lang w:val="sl-SI"/>
        </w:rPr>
        <w:t>posebni stroški</w:t>
      </w:r>
      <w:r w:rsidR="00904C44" w:rsidRPr="000B1779">
        <w:rPr>
          <w:rFonts w:cs="Arial"/>
          <w:sz w:val="22"/>
          <w:szCs w:val="22"/>
          <w:lang w:val="sl-SI"/>
        </w:rPr>
        <w:t xml:space="preserve"> v tem postopku niso nastali</w:t>
      </w:r>
      <w:r w:rsidRPr="000B1779">
        <w:rPr>
          <w:rFonts w:cs="Arial"/>
          <w:sz w:val="22"/>
          <w:szCs w:val="22"/>
          <w:lang w:val="sl-SI"/>
        </w:rPr>
        <w:t xml:space="preserve">, </w:t>
      </w:r>
      <w:r w:rsidR="00904C44" w:rsidRPr="000B1779">
        <w:rPr>
          <w:rFonts w:cs="Arial"/>
          <w:sz w:val="22"/>
          <w:szCs w:val="22"/>
          <w:lang w:val="sl-SI"/>
        </w:rPr>
        <w:t>kakor</w:t>
      </w:r>
      <w:r w:rsidRPr="000B1779">
        <w:rPr>
          <w:rFonts w:cs="Arial"/>
          <w:sz w:val="22"/>
          <w:szCs w:val="22"/>
          <w:lang w:val="sl-SI"/>
        </w:rPr>
        <w:t xml:space="preserve"> izhaja iz 2. točke izreka tega sklepa.</w:t>
      </w:r>
    </w:p>
    <w:p w14:paraId="0AF10622" w14:textId="77777777" w:rsidR="00974AE0" w:rsidRDefault="00974AE0" w:rsidP="00941407">
      <w:pPr>
        <w:spacing w:line="240" w:lineRule="auto"/>
        <w:jc w:val="both"/>
        <w:rPr>
          <w:rFonts w:cs="Arial"/>
          <w:b/>
          <w:bCs/>
          <w:sz w:val="22"/>
          <w:szCs w:val="22"/>
          <w:lang w:val="sl-SI"/>
        </w:rPr>
      </w:pPr>
    </w:p>
    <w:p w14:paraId="5C2F77B5" w14:textId="464CCA13" w:rsidR="005A539D" w:rsidRPr="000B1779" w:rsidRDefault="005A539D" w:rsidP="00941407">
      <w:pPr>
        <w:spacing w:line="240" w:lineRule="auto"/>
        <w:jc w:val="both"/>
        <w:rPr>
          <w:rFonts w:cs="Arial"/>
          <w:b/>
          <w:sz w:val="22"/>
          <w:szCs w:val="22"/>
          <w:lang w:val="sl-SI"/>
        </w:rPr>
      </w:pPr>
      <w:r w:rsidRPr="000B1779">
        <w:rPr>
          <w:rFonts w:cs="Arial"/>
          <w:b/>
          <w:bCs/>
          <w:sz w:val="22"/>
          <w:szCs w:val="22"/>
          <w:lang w:val="sl-SI"/>
        </w:rPr>
        <w:t>Pouk o pravnem sredstvu:</w:t>
      </w:r>
      <w:r w:rsidRPr="000B1779">
        <w:rPr>
          <w:rFonts w:cs="Arial"/>
          <w:b/>
          <w:sz w:val="22"/>
          <w:szCs w:val="22"/>
          <w:lang w:val="sl-SI"/>
        </w:rPr>
        <w:t> </w:t>
      </w:r>
    </w:p>
    <w:p w14:paraId="10991E2D" w14:textId="34CCA28C" w:rsidR="005A539D" w:rsidRPr="000B1779" w:rsidRDefault="001E2344" w:rsidP="00941407">
      <w:pPr>
        <w:spacing w:line="240" w:lineRule="auto"/>
        <w:jc w:val="both"/>
        <w:rPr>
          <w:rFonts w:cs="Arial"/>
          <w:sz w:val="22"/>
          <w:szCs w:val="22"/>
          <w:lang w:val="sl-SI"/>
        </w:rPr>
      </w:pPr>
      <w:r w:rsidRPr="000B1779">
        <w:rPr>
          <w:rFonts w:cs="Arial"/>
          <w:sz w:val="22"/>
          <w:szCs w:val="22"/>
          <w:lang w:val="sl-SI"/>
        </w:rPr>
        <w:t>Zoper ta</w:t>
      </w:r>
      <w:r w:rsidR="005A539D" w:rsidRPr="000B1779">
        <w:rPr>
          <w:rFonts w:cs="Arial"/>
          <w:sz w:val="22"/>
          <w:szCs w:val="22"/>
          <w:lang w:val="sl-SI"/>
        </w:rPr>
        <w:t xml:space="preserve"> </w:t>
      </w:r>
      <w:r w:rsidRPr="000B1779">
        <w:rPr>
          <w:rFonts w:cs="Arial"/>
          <w:sz w:val="22"/>
          <w:szCs w:val="22"/>
          <w:lang w:val="sl-SI"/>
        </w:rPr>
        <w:t>sklep</w:t>
      </w:r>
      <w:r w:rsidR="005A539D" w:rsidRPr="000B1779">
        <w:rPr>
          <w:rFonts w:cs="Arial"/>
          <w:sz w:val="22"/>
          <w:szCs w:val="22"/>
          <w:lang w:val="sl-SI"/>
        </w:rPr>
        <w:t xml:space="preserve"> ni pritožbe, dovoljen pa je upravni spor. Upravni spor stranka lahko sproži s tožbo, ki jo v 30 dneh od vročitve </w:t>
      </w:r>
      <w:r w:rsidR="00BC3E7D" w:rsidRPr="000B1779">
        <w:rPr>
          <w:rFonts w:cs="Arial"/>
          <w:sz w:val="22"/>
          <w:szCs w:val="22"/>
          <w:lang w:val="sl-SI"/>
        </w:rPr>
        <w:t>sklepa</w:t>
      </w:r>
      <w:r w:rsidR="005A539D" w:rsidRPr="000B1779">
        <w:rPr>
          <w:rFonts w:cs="Arial"/>
          <w:sz w:val="22"/>
          <w:szCs w:val="22"/>
          <w:lang w:val="sl-SI"/>
        </w:rPr>
        <w:t xml:space="preserve"> vloži na Upravno sodišče Republike Slovenije, Fajfarjeva </w:t>
      </w:r>
      <w:r w:rsidR="009F17DA" w:rsidRPr="000B1779">
        <w:rPr>
          <w:rFonts w:cs="Arial"/>
          <w:sz w:val="22"/>
          <w:szCs w:val="22"/>
          <w:lang w:val="sl-SI"/>
        </w:rPr>
        <w:t xml:space="preserve">ulica </w:t>
      </w:r>
      <w:r w:rsidR="005A539D" w:rsidRPr="000B1779">
        <w:rPr>
          <w:rFonts w:cs="Arial"/>
          <w:sz w:val="22"/>
          <w:szCs w:val="22"/>
          <w:lang w:val="sl-SI"/>
        </w:rPr>
        <w:t xml:space="preserve">33, 1000 Ljubljana. Tožbo vloži neposredno pisno ali jo pošlje po pošti. </w:t>
      </w:r>
      <w:r w:rsidR="009F17DA" w:rsidRPr="000B1779">
        <w:rPr>
          <w:rFonts w:cs="Arial"/>
          <w:sz w:val="22"/>
          <w:szCs w:val="22"/>
          <w:lang w:val="sl-SI"/>
        </w:rPr>
        <w:t>Skupaj</w:t>
      </w:r>
      <w:r w:rsidR="005A539D" w:rsidRPr="000B1779">
        <w:rPr>
          <w:rFonts w:cs="Arial"/>
          <w:sz w:val="22"/>
          <w:szCs w:val="22"/>
          <w:lang w:val="sl-SI"/>
        </w:rPr>
        <w:t xml:space="preserve"> z morebitnimi prilogami </w:t>
      </w:r>
      <w:r w:rsidR="009F17DA" w:rsidRPr="000B1779">
        <w:rPr>
          <w:rFonts w:cs="Arial"/>
          <w:sz w:val="22"/>
          <w:szCs w:val="22"/>
          <w:lang w:val="sl-SI"/>
        </w:rPr>
        <w:t xml:space="preserve">jo </w:t>
      </w:r>
      <w:r w:rsidR="005A539D" w:rsidRPr="000B1779">
        <w:rPr>
          <w:rFonts w:cs="Arial"/>
          <w:sz w:val="22"/>
          <w:szCs w:val="22"/>
          <w:lang w:val="sl-SI"/>
        </w:rPr>
        <w:t xml:space="preserve">vloži v najmanj treh izvodih. </w:t>
      </w:r>
      <w:r w:rsidR="009F17DA" w:rsidRPr="000B1779">
        <w:rPr>
          <w:rFonts w:cs="Arial"/>
          <w:sz w:val="22"/>
          <w:szCs w:val="22"/>
          <w:lang w:val="sl-SI"/>
        </w:rPr>
        <w:t>K njej mora priložiti</w:t>
      </w:r>
      <w:r w:rsidR="005A539D" w:rsidRPr="000B1779">
        <w:rPr>
          <w:rFonts w:cs="Arial"/>
          <w:sz w:val="22"/>
          <w:szCs w:val="22"/>
          <w:lang w:val="sl-SI"/>
        </w:rPr>
        <w:t xml:space="preserve"> tudi </w:t>
      </w:r>
      <w:r w:rsidRPr="000B1779">
        <w:rPr>
          <w:rFonts w:cs="Arial"/>
          <w:sz w:val="22"/>
          <w:szCs w:val="22"/>
          <w:lang w:val="sl-SI"/>
        </w:rPr>
        <w:t>ta sklep</w:t>
      </w:r>
      <w:r w:rsidR="005A539D" w:rsidRPr="000B1779">
        <w:rPr>
          <w:rFonts w:cs="Arial"/>
          <w:sz w:val="22"/>
          <w:szCs w:val="22"/>
          <w:lang w:val="sl-SI"/>
        </w:rPr>
        <w:t xml:space="preserve"> v izvirniku ali prepisu.</w:t>
      </w:r>
    </w:p>
    <w:p w14:paraId="01E3EC7B" w14:textId="0F475588" w:rsidR="00937417" w:rsidRDefault="00937417" w:rsidP="00941407">
      <w:pPr>
        <w:pStyle w:val="podpisi"/>
        <w:spacing w:after="0" w:line="240" w:lineRule="auto"/>
        <w:jc w:val="both"/>
        <w:rPr>
          <w:rFonts w:ascii="Arial" w:hAnsi="Arial" w:cs="Arial"/>
          <w:lang w:val="sl-SI"/>
        </w:rPr>
      </w:pPr>
    </w:p>
    <w:p w14:paraId="71C4BF1B" w14:textId="77777777" w:rsidR="005B7192" w:rsidRPr="000B1779" w:rsidRDefault="005B7192" w:rsidP="00941407">
      <w:pPr>
        <w:pStyle w:val="podpisi"/>
        <w:spacing w:after="0" w:line="240" w:lineRule="auto"/>
        <w:jc w:val="both"/>
        <w:rPr>
          <w:rFonts w:ascii="Arial" w:hAnsi="Arial" w:cs="Arial"/>
          <w:lang w:val="sl-SI"/>
        </w:rPr>
      </w:pPr>
    </w:p>
    <w:p w14:paraId="5554D407" w14:textId="279D539A" w:rsidR="003C13E8" w:rsidRPr="000B1779" w:rsidRDefault="003C13E8" w:rsidP="00941407">
      <w:pPr>
        <w:pStyle w:val="podpisi"/>
        <w:spacing w:after="0" w:line="240" w:lineRule="auto"/>
        <w:jc w:val="both"/>
        <w:rPr>
          <w:rFonts w:ascii="Arial" w:hAnsi="Arial" w:cs="Arial"/>
          <w:lang w:val="sl-SI"/>
        </w:rPr>
      </w:pPr>
    </w:p>
    <w:p w14:paraId="65A32982" w14:textId="617AA37C" w:rsidR="00FB3960" w:rsidRPr="000B1779" w:rsidRDefault="003C13E8" w:rsidP="00941407">
      <w:pPr>
        <w:pStyle w:val="podpisi"/>
        <w:spacing w:after="0" w:line="240" w:lineRule="auto"/>
        <w:jc w:val="both"/>
        <w:rPr>
          <w:rFonts w:ascii="Arial" w:hAnsi="Arial" w:cs="Arial"/>
          <w:lang w:val="sl-SI"/>
        </w:rPr>
      </w:pPr>
      <w:r w:rsidRPr="000B1779">
        <w:rPr>
          <w:rFonts w:ascii="Arial" w:hAnsi="Arial" w:cs="Arial"/>
          <w:lang w:val="sl-SI"/>
        </w:rPr>
        <w:t>Postopek vodil</w:t>
      </w:r>
      <w:r w:rsidR="009F5B28" w:rsidRPr="000B1779">
        <w:rPr>
          <w:rFonts w:ascii="Arial" w:hAnsi="Arial" w:cs="Arial"/>
          <w:lang w:val="sl-SI"/>
        </w:rPr>
        <w:t>a</w:t>
      </w:r>
      <w:r w:rsidR="006F7596" w:rsidRPr="000B1779">
        <w:rPr>
          <w:rFonts w:ascii="Arial" w:hAnsi="Arial" w:cs="Arial"/>
          <w:lang w:val="sl-SI"/>
        </w:rPr>
        <w:t>:</w:t>
      </w:r>
    </w:p>
    <w:p w14:paraId="6FFBCE22" w14:textId="6A2F3FC9" w:rsidR="006F7596" w:rsidRPr="000B1779" w:rsidRDefault="009F5B28" w:rsidP="00941407">
      <w:pPr>
        <w:pStyle w:val="podpisi"/>
        <w:spacing w:after="0" w:line="240" w:lineRule="auto"/>
        <w:jc w:val="both"/>
        <w:rPr>
          <w:rFonts w:ascii="Arial" w:hAnsi="Arial" w:cs="Arial"/>
          <w:lang w:val="sl-SI"/>
        </w:rPr>
      </w:pPr>
      <w:r w:rsidRPr="000B1779">
        <w:rPr>
          <w:rFonts w:ascii="Arial" w:hAnsi="Arial" w:cs="Arial"/>
          <w:lang w:val="sl-SI"/>
        </w:rPr>
        <w:t>mag. Eva Cankar Farkaš</w:t>
      </w:r>
      <w:r w:rsidR="003C13E8" w:rsidRPr="000B1779">
        <w:rPr>
          <w:rFonts w:ascii="Arial" w:hAnsi="Arial" w:cs="Arial"/>
          <w:lang w:val="sl-SI"/>
        </w:rPr>
        <w:tab/>
        <w:t xml:space="preserve">                        </w:t>
      </w:r>
      <w:r w:rsidRPr="000B1779">
        <w:rPr>
          <w:rFonts w:ascii="Arial" w:hAnsi="Arial" w:cs="Arial"/>
          <w:lang w:val="sl-SI"/>
        </w:rPr>
        <w:t xml:space="preserve">                             </w:t>
      </w:r>
      <w:r w:rsidR="006F7596" w:rsidRPr="000B1779">
        <w:rPr>
          <w:rFonts w:ascii="Arial" w:hAnsi="Arial" w:cs="Arial"/>
          <w:lang w:val="sl-SI"/>
        </w:rPr>
        <w:t>Miha Lobnik</w:t>
      </w:r>
    </w:p>
    <w:p w14:paraId="301E5897" w14:textId="76D72636" w:rsidR="00CE54C7" w:rsidRPr="000B1779" w:rsidRDefault="006F7596" w:rsidP="00941407">
      <w:pPr>
        <w:pStyle w:val="podpisi"/>
        <w:spacing w:after="0" w:line="240" w:lineRule="auto"/>
        <w:jc w:val="both"/>
        <w:rPr>
          <w:rFonts w:ascii="Arial" w:hAnsi="Arial" w:cs="Arial"/>
          <w:lang w:val="sl-SI"/>
        </w:rPr>
      </w:pPr>
      <w:r w:rsidRPr="000B1779">
        <w:rPr>
          <w:rFonts w:ascii="Arial" w:hAnsi="Arial" w:cs="Arial"/>
          <w:lang w:val="sl-SI"/>
        </w:rPr>
        <w:t>S</w:t>
      </w:r>
      <w:r w:rsidR="009F5B28" w:rsidRPr="000B1779">
        <w:rPr>
          <w:rFonts w:ascii="Arial" w:hAnsi="Arial" w:cs="Arial"/>
          <w:lang w:val="sl-SI"/>
        </w:rPr>
        <w:t>amostojna s</w:t>
      </w:r>
      <w:r w:rsidRPr="000B1779">
        <w:rPr>
          <w:rFonts w:ascii="Arial" w:hAnsi="Arial" w:cs="Arial"/>
          <w:lang w:val="sl-SI"/>
        </w:rPr>
        <w:t>vetoval</w:t>
      </w:r>
      <w:r w:rsidR="009F5B28" w:rsidRPr="000B1779">
        <w:rPr>
          <w:rFonts w:ascii="Arial" w:hAnsi="Arial" w:cs="Arial"/>
          <w:lang w:val="sl-SI"/>
        </w:rPr>
        <w:t>ka</w:t>
      </w:r>
      <w:r w:rsidRPr="000B1779">
        <w:rPr>
          <w:rFonts w:ascii="Arial" w:hAnsi="Arial" w:cs="Arial"/>
          <w:lang w:val="sl-SI"/>
        </w:rPr>
        <w:t xml:space="preserve"> Zagovornika</w:t>
      </w:r>
      <w:r w:rsidR="00CE54C7" w:rsidRPr="000B1779">
        <w:rPr>
          <w:rFonts w:ascii="Arial" w:hAnsi="Arial" w:cs="Arial"/>
          <w:lang w:val="sl-SI"/>
        </w:rPr>
        <w:t xml:space="preserve">         </w:t>
      </w:r>
      <w:r w:rsidR="00CE54C7" w:rsidRPr="000B1779">
        <w:rPr>
          <w:rFonts w:ascii="Arial" w:hAnsi="Arial" w:cs="Arial"/>
          <w:lang w:val="sl-SI"/>
        </w:rPr>
        <w:tab/>
      </w:r>
      <w:r w:rsidR="00CE54C7" w:rsidRPr="000B1779">
        <w:rPr>
          <w:rFonts w:ascii="Arial" w:hAnsi="Arial" w:cs="Arial"/>
          <w:lang w:val="sl-SI"/>
        </w:rPr>
        <w:tab/>
      </w:r>
      <w:r w:rsidR="009F5B28" w:rsidRPr="000B1779">
        <w:rPr>
          <w:rFonts w:ascii="Arial" w:hAnsi="Arial" w:cs="Arial"/>
          <w:lang w:val="sl-SI"/>
        </w:rPr>
        <w:t xml:space="preserve">         </w:t>
      </w:r>
      <w:r w:rsidR="00CE54C7" w:rsidRPr="000B1779">
        <w:rPr>
          <w:rFonts w:ascii="Arial" w:hAnsi="Arial" w:cs="Arial"/>
          <w:lang w:val="sl-SI"/>
        </w:rPr>
        <w:t>ZAGOVORNIK NAČELA ENAKOSTI</w:t>
      </w:r>
    </w:p>
    <w:p w14:paraId="49491E2E" w14:textId="558B28C5" w:rsidR="00CE54C7" w:rsidRDefault="00CE54C7" w:rsidP="00941407">
      <w:pPr>
        <w:pStyle w:val="podpisi"/>
        <w:spacing w:after="0" w:line="240" w:lineRule="auto"/>
        <w:jc w:val="both"/>
        <w:rPr>
          <w:rFonts w:ascii="Arial" w:hAnsi="Arial" w:cs="Arial"/>
          <w:lang w:val="sl-SI"/>
        </w:rPr>
      </w:pPr>
    </w:p>
    <w:p w14:paraId="6A479BEC" w14:textId="77777777" w:rsidR="005B7192" w:rsidRDefault="005B7192" w:rsidP="00941407">
      <w:pPr>
        <w:pStyle w:val="podpisi"/>
        <w:spacing w:after="0" w:line="240" w:lineRule="auto"/>
        <w:jc w:val="both"/>
        <w:rPr>
          <w:rFonts w:ascii="Arial" w:hAnsi="Arial" w:cs="Arial"/>
          <w:lang w:val="sl-SI"/>
        </w:rPr>
      </w:pPr>
    </w:p>
    <w:p w14:paraId="1D7D6D45" w14:textId="77777777" w:rsidR="005B7192" w:rsidRPr="000B1779" w:rsidRDefault="005B7192" w:rsidP="00941407">
      <w:pPr>
        <w:pStyle w:val="podpisi"/>
        <w:spacing w:after="0" w:line="240" w:lineRule="auto"/>
        <w:jc w:val="both"/>
        <w:rPr>
          <w:rFonts w:ascii="Arial" w:hAnsi="Arial" w:cs="Arial"/>
          <w:lang w:val="sl-SI"/>
        </w:rPr>
      </w:pPr>
    </w:p>
    <w:p w14:paraId="44ABDC41" w14:textId="0ADC5D66" w:rsidR="005F461B" w:rsidRPr="000B1779" w:rsidRDefault="00FF4685" w:rsidP="007B72F2">
      <w:pPr>
        <w:pStyle w:val="podpisi"/>
        <w:spacing w:after="0" w:line="240" w:lineRule="auto"/>
        <w:jc w:val="both"/>
        <w:rPr>
          <w:rFonts w:ascii="Arial" w:hAnsi="Arial" w:cs="Arial"/>
          <w:lang w:val="sl-SI"/>
        </w:rPr>
      </w:pPr>
      <w:r w:rsidRPr="000B1779">
        <w:rPr>
          <w:rFonts w:ascii="Arial" w:hAnsi="Arial" w:cs="Arial"/>
          <w:lang w:val="sl-SI"/>
        </w:rPr>
        <w:tab/>
        <w:t xml:space="preserve"> </w:t>
      </w:r>
      <w:r w:rsidRPr="000B1779">
        <w:rPr>
          <w:rFonts w:ascii="Arial" w:hAnsi="Arial" w:cs="Arial"/>
          <w:lang w:val="sl-SI"/>
        </w:rPr>
        <w:tab/>
      </w:r>
      <w:r w:rsidRPr="000B1779">
        <w:rPr>
          <w:rFonts w:ascii="Arial" w:hAnsi="Arial" w:cs="Arial"/>
          <w:lang w:val="sl-SI"/>
        </w:rPr>
        <w:tab/>
      </w:r>
    </w:p>
    <w:p w14:paraId="62EC8F55" w14:textId="3708A08F" w:rsidR="004F7322" w:rsidRPr="000B1779" w:rsidRDefault="005F461B" w:rsidP="0087158E">
      <w:pPr>
        <w:pStyle w:val="podpisi"/>
        <w:spacing w:after="0" w:line="240" w:lineRule="auto"/>
        <w:rPr>
          <w:rFonts w:ascii="Arial" w:hAnsi="Arial" w:cs="Arial"/>
          <w:lang w:val="sl-SI"/>
        </w:rPr>
      </w:pPr>
      <w:r w:rsidRPr="000B1779">
        <w:rPr>
          <w:rFonts w:ascii="Arial" w:hAnsi="Arial" w:cs="Arial"/>
          <w:lang w:val="sl-SI"/>
        </w:rPr>
        <w:t>Vročiti</w:t>
      </w:r>
      <w:r w:rsidR="004F7322" w:rsidRPr="000B1779">
        <w:rPr>
          <w:rFonts w:ascii="Arial" w:hAnsi="Arial" w:cs="Arial"/>
          <w:lang w:val="sl-SI"/>
        </w:rPr>
        <w:t>:</w:t>
      </w:r>
    </w:p>
    <w:p w14:paraId="429CA2CA" w14:textId="57FD444C" w:rsidR="004F7322" w:rsidRDefault="009E270F" w:rsidP="009E6C92">
      <w:pPr>
        <w:pStyle w:val="podpisi"/>
        <w:numPr>
          <w:ilvl w:val="0"/>
          <w:numId w:val="1"/>
        </w:numPr>
        <w:spacing w:after="0" w:line="240" w:lineRule="auto"/>
        <w:jc w:val="both"/>
        <w:rPr>
          <w:rFonts w:ascii="Arial" w:hAnsi="Arial" w:cs="Arial"/>
          <w:lang w:val="sl-SI"/>
        </w:rPr>
      </w:pPr>
      <w:r w:rsidRPr="000B1779">
        <w:rPr>
          <w:rFonts w:ascii="Arial" w:hAnsi="Arial" w:cs="Arial"/>
          <w:lang w:val="sl-SI"/>
        </w:rPr>
        <w:t xml:space="preserve">zbirka dok. </w:t>
      </w:r>
      <w:r w:rsidR="00FB1CE7">
        <w:rPr>
          <w:rFonts w:ascii="Arial" w:hAnsi="Arial" w:cs="Arial"/>
          <w:lang w:val="sl-SI"/>
        </w:rPr>
        <w:t>g</w:t>
      </w:r>
      <w:r w:rsidRPr="000B1779">
        <w:rPr>
          <w:rFonts w:ascii="Arial" w:hAnsi="Arial" w:cs="Arial"/>
          <w:lang w:val="sl-SI"/>
        </w:rPr>
        <w:t>radiva</w:t>
      </w:r>
      <w:r w:rsidR="00E763EB">
        <w:rPr>
          <w:rFonts w:ascii="Arial" w:hAnsi="Arial" w:cs="Arial"/>
          <w:lang w:val="sl-SI"/>
        </w:rPr>
        <w:t>.</w:t>
      </w:r>
    </w:p>
    <w:p w14:paraId="097B0311" w14:textId="77777777" w:rsidR="00E763EB" w:rsidRDefault="00E763EB" w:rsidP="00E763EB">
      <w:pPr>
        <w:pStyle w:val="podpisi"/>
        <w:spacing w:after="0" w:line="240" w:lineRule="auto"/>
        <w:jc w:val="both"/>
        <w:rPr>
          <w:rFonts w:ascii="Arial" w:hAnsi="Arial" w:cs="Arial"/>
          <w:lang w:val="sl-SI"/>
        </w:rPr>
      </w:pPr>
    </w:p>
    <w:p w14:paraId="31212A00" w14:textId="5D83490D" w:rsidR="00E763EB" w:rsidRDefault="00E763EB" w:rsidP="00E763EB">
      <w:pPr>
        <w:pStyle w:val="podpisi"/>
        <w:spacing w:after="0" w:line="240" w:lineRule="auto"/>
        <w:jc w:val="both"/>
        <w:rPr>
          <w:rFonts w:ascii="Arial" w:hAnsi="Arial" w:cs="Arial"/>
          <w:lang w:val="sl-SI"/>
        </w:rPr>
      </w:pPr>
      <w:r>
        <w:rPr>
          <w:rFonts w:ascii="Arial" w:hAnsi="Arial" w:cs="Arial"/>
          <w:lang w:val="sl-SI"/>
        </w:rPr>
        <w:t>V vednost:</w:t>
      </w:r>
    </w:p>
    <w:p w14:paraId="74B7D0F8" w14:textId="0F01B211" w:rsidR="00E763EB" w:rsidRPr="000B1779" w:rsidRDefault="00E763EB" w:rsidP="00E763EB">
      <w:pPr>
        <w:pStyle w:val="podpisi"/>
        <w:numPr>
          <w:ilvl w:val="0"/>
          <w:numId w:val="14"/>
        </w:numPr>
        <w:spacing w:after="0" w:line="240" w:lineRule="auto"/>
        <w:jc w:val="both"/>
        <w:rPr>
          <w:rFonts w:ascii="Arial" w:hAnsi="Arial" w:cs="Arial"/>
          <w:lang w:val="sl-SI"/>
        </w:rPr>
      </w:pPr>
      <w:r>
        <w:rPr>
          <w:rFonts w:ascii="Arial" w:hAnsi="Arial" w:cs="Arial"/>
          <w:lang w:val="sl-SI"/>
        </w:rPr>
        <w:t xml:space="preserve">pobudnik po e-pošti. </w:t>
      </w:r>
    </w:p>
    <w:sectPr w:rsidR="00E763EB" w:rsidRPr="000B1779" w:rsidSect="00282264">
      <w:footerReference w:type="default" r:id="rId16"/>
      <w:headerReference w:type="first" r:id="rId17"/>
      <w:footerReference w:type="first" r:id="rId18"/>
      <w:pgSz w:w="11906" w:h="16838"/>
      <w:pgMar w:top="1276" w:right="1417" w:bottom="1276" w:left="1417" w:header="122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71A3" w14:textId="77777777" w:rsidR="00181143" w:rsidRDefault="00181143">
      <w:pPr>
        <w:spacing w:line="240" w:lineRule="auto"/>
      </w:pPr>
      <w:r>
        <w:separator/>
      </w:r>
    </w:p>
  </w:endnote>
  <w:endnote w:type="continuationSeparator" w:id="0">
    <w:p w14:paraId="1DA5FEDA" w14:textId="77777777" w:rsidR="00181143" w:rsidRDefault="00181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553887"/>
      <w:docPartObj>
        <w:docPartGallery w:val="Page Numbers (Bottom of Page)"/>
        <w:docPartUnique/>
      </w:docPartObj>
    </w:sdtPr>
    <w:sdtContent>
      <w:p w14:paraId="5564EDAF" w14:textId="73EA64E0" w:rsidR="00CD3A86" w:rsidRDefault="00CD3A86">
        <w:pPr>
          <w:pStyle w:val="Noga"/>
          <w:jc w:val="center"/>
        </w:pPr>
        <w:r>
          <w:fldChar w:fldCharType="begin"/>
        </w:r>
        <w:r>
          <w:instrText>PAGE   \* MERGEFORMAT</w:instrText>
        </w:r>
        <w:r>
          <w:fldChar w:fldCharType="separate"/>
        </w:r>
        <w:r w:rsidR="00974AE0" w:rsidRPr="00974AE0">
          <w:rPr>
            <w:noProof/>
            <w:lang w:val="sl-SI"/>
          </w:rPr>
          <w:t>3</w:t>
        </w:r>
        <w:r>
          <w:fldChar w:fldCharType="end"/>
        </w:r>
      </w:p>
    </w:sdtContent>
  </w:sdt>
  <w:p w14:paraId="735CA4AA" w14:textId="77777777" w:rsidR="00CD3A86" w:rsidRDefault="00CD3A8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285493"/>
      <w:docPartObj>
        <w:docPartGallery w:val="Page Numbers (Bottom of Page)"/>
        <w:docPartUnique/>
      </w:docPartObj>
    </w:sdtPr>
    <w:sdtContent>
      <w:p w14:paraId="17D89F67" w14:textId="37E1085A" w:rsidR="00CD3A86" w:rsidRDefault="00CD3A86">
        <w:pPr>
          <w:pStyle w:val="Noga"/>
          <w:jc w:val="center"/>
        </w:pPr>
        <w:r>
          <w:fldChar w:fldCharType="begin"/>
        </w:r>
        <w:r>
          <w:instrText>PAGE   \* MERGEFORMAT</w:instrText>
        </w:r>
        <w:r>
          <w:fldChar w:fldCharType="separate"/>
        </w:r>
        <w:r w:rsidR="006D0FD6" w:rsidRPr="006D0FD6">
          <w:rPr>
            <w:noProof/>
            <w:lang w:val="sl-SI"/>
          </w:rPr>
          <w:t>1</w:t>
        </w:r>
        <w:r>
          <w:fldChar w:fldCharType="end"/>
        </w:r>
      </w:p>
    </w:sdtContent>
  </w:sdt>
  <w:p w14:paraId="56B32B45" w14:textId="77777777" w:rsidR="00CD3A86" w:rsidRDefault="00CD3A8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9EC7" w14:textId="77777777" w:rsidR="00181143" w:rsidRDefault="00181143">
      <w:pPr>
        <w:spacing w:line="240" w:lineRule="auto"/>
      </w:pPr>
      <w:r>
        <w:separator/>
      </w:r>
    </w:p>
  </w:footnote>
  <w:footnote w:type="continuationSeparator" w:id="0">
    <w:p w14:paraId="37F78291" w14:textId="77777777" w:rsidR="00181143" w:rsidRDefault="001811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0371" w14:textId="435B9C3D" w:rsidR="00CD3A86" w:rsidRPr="009F45E0" w:rsidRDefault="00CD3A86" w:rsidP="00CE54C7">
    <w:pPr>
      <w:pStyle w:val="glava"/>
      <w:rPr>
        <w:sz w:val="20"/>
        <w:szCs w:val="20"/>
      </w:rPr>
    </w:pPr>
    <w:r w:rsidRPr="009F45E0">
      <w:rPr>
        <w:noProof/>
        <w:sz w:val="20"/>
        <w:szCs w:val="20"/>
      </w:rPr>
      <w:drawing>
        <wp:anchor distT="152400" distB="152400" distL="152400" distR="152400" simplePos="0" relativeHeight="251659264" behindDoc="0" locked="0" layoutInCell="1" allowOverlap="1" wp14:anchorId="25013D88" wp14:editId="68E06536">
          <wp:simplePos x="0" y="0"/>
          <wp:positionH relativeFrom="page">
            <wp:posOffset>-238125</wp:posOffset>
          </wp:positionH>
          <wp:positionV relativeFrom="page">
            <wp:align>top</wp:align>
          </wp:positionV>
          <wp:extent cx="7559040" cy="1163955"/>
          <wp:effectExtent l="0" t="0" r="0" b="0"/>
          <wp:wrapSquare wrapText="bothSides"/>
          <wp:docPr id="3" name="Slika 3"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F45E0">
      <w:rPr>
        <w:sz w:val="20"/>
        <w:szCs w:val="20"/>
      </w:rPr>
      <w:t>Železna cesta 16, 1000 Ljubljana</w:t>
    </w:r>
  </w:p>
  <w:p w14:paraId="2C85A056" w14:textId="77777777" w:rsidR="00CD3A86" w:rsidRDefault="00CD3A86" w:rsidP="00CE54C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DE1"/>
    <w:multiLevelType w:val="multilevel"/>
    <w:tmpl w:val="F99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386CC5"/>
    <w:multiLevelType w:val="hybridMultilevel"/>
    <w:tmpl w:val="95CC53D8"/>
    <w:lvl w:ilvl="0" w:tplc="EE5E2F0E">
      <w:start w:val="124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8F03D4"/>
    <w:multiLevelType w:val="hybridMultilevel"/>
    <w:tmpl w:val="F76EBADA"/>
    <w:lvl w:ilvl="0" w:tplc="37E6F3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CC70E07"/>
    <w:multiLevelType w:val="hybridMultilevel"/>
    <w:tmpl w:val="083053D8"/>
    <w:lvl w:ilvl="0" w:tplc="12443CBC">
      <w:start w:val="12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A7F6504"/>
    <w:multiLevelType w:val="hybridMultilevel"/>
    <w:tmpl w:val="875067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CF3F0D"/>
    <w:multiLevelType w:val="hybridMultilevel"/>
    <w:tmpl w:val="4ED0EB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95056B0"/>
    <w:multiLevelType w:val="hybridMultilevel"/>
    <w:tmpl w:val="C2C69D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B525F5A"/>
    <w:multiLevelType w:val="hybridMultilevel"/>
    <w:tmpl w:val="906E4300"/>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4C330E"/>
    <w:multiLevelType w:val="hybridMultilevel"/>
    <w:tmpl w:val="A7AE617E"/>
    <w:lvl w:ilvl="0" w:tplc="12443CBC">
      <w:start w:val="1230"/>
      <w:numFmt w:val="bullet"/>
      <w:lvlText w:val="-"/>
      <w:lvlJc w:val="left"/>
      <w:pPr>
        <w:ind w:left="1145" w:hanging="360"/>
      </w:pPr>
      <w:rPr>
        <w:rFonts w:ascii="Arial" w:eastAsia="Times New Roman" w:hAnsi="Arial" w:cs="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0" w15:restartNumberingAfterBreak="0">
    <w:nsid w:val="60CD5F96"/>
    <w:multiLevelType w:val="hybridMultilevel"/>
    <w:tmpl w:val="2BAA7918"/>
    <w:lvl w:ilvl="0" w:tplc="298683B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029346C"/>
    <w:multiLevelType w:val="multilevel"/>
    <w:tmpl w:val="A84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1295A"/>
    <w:multiLevelType w:val="hybridMultilevel"/>
    <w:tmpl w:val="FACCFE5A"/>
    <w:lvl w:ilvl="0" w:tplc="70AACC1C">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2BC5AC1"/>
    <w:multiLevelType w:val="hybridMultilevel"/>
    <w:tmpl w:val="AE3CBD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06182204">
    <w:abstractNumId w:val="1"/>
  </w:num>
  <w:num w:numId="2" w16cid:durableId="1865944173">
    <w:abstractNumId w:val="13"/>
  </w:num>
  <w:num w:numId="3" w16cid:durableId="35666438">
    <w:abstractNumId w:val="8"/>
  </w:num>
  <w:num w:numId="4" w16cid:durableId="1890458548">
    <w:abstractNumId w:val="2"/>
  </w:num>
  <w:num w:numId="5" w16cid:durableId="1355376605">
    <w:abstractNumId w:val="11"/>
  </w:num>
  <w:num w:numId="6" w16cid:durableId="1726953308">
    <w:abstractNumId w:val="0"/>
  </w:num>
  <w:num w:numId="7" w16cid:durableId="656348644">
    <w:abstractNumId w:val="7"/>
  </w:num>
  <w:num w:numId="8" w16cid:durableId="1636138284">
    <w:abstractNumId w:val="5"/>
  </w:num>
  <w:num w:numId="9" w16cid:durableId="1674989883">
    <w:abstractNumId w:val="10"/>
  </w:num>
  <w:num w:numId="10" w16cid:durableId="574555366">
    <w:abstractNumId w:val="4"/>
  </w:num>
  <w:num w:numId="11" w16cid:durableId="1954047955">
    <w:abstractNumId w:val="3"/>
  </w:num>
  <w:num w:numId="12" w16cid:durableId="540753468">
    <w:abstractNumId w:val="9"/>
  </w:num>
  <w:num w:numId="13" w16cid:durableId="1069427018">
    <w:abstractNumId w:val="6"/>
  </w:num>
  <w:num w:numId="14" w16cid:durableId="13737730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3AD4"/>
    <w:rsid w:val="00016885"/>
    <w:rsid w:val="00017452"/>
    <w:rsid w:val="00020385"/>
    <w:rsid w:val="0003574A"/>
    <w:rsid w:val="00044CF7"/>
    <w:rsid w:val="0004789D"/>
    <w:rsid w:val="00047ABB"/>
    <w:rsid w:val="00064E67"/>
    <w:rsid w:val="00070493"/>
    <w:rsid w:val="00071D30"/>
    <w:rsid w:val="00074CCB"/>
    <w:rsid w:val="00075A6E"/>
    <w:rsid w:val="00097844"/>
    <w:rsid w:val="0009789D"/>
    <w:rsid w:val="000A71BE"/>
    <w:rsid w:val="000A74CD"/>
    <w:rsid w:val="000B1779"/>
    <w:rsid w:val="000B73BB"/>
    <w:rsid w:val="000C6455"/>
    <w:rsid w:val="000C77F2"/>
    <w:rsid w:val="000D3073"/>
    <w:rsid w:val="000D4F44"/>
    <w:rsid w:val="000D5B72"/>
    <w:rsid w:val="000F2DC2"/>
    <w:rsid w:val="00102EEC"/>
    <w:rsid w:val="00110DA9"/>
    <w:rsid w:val="001123EF"/>
    <w:rsid w:val="00114564"/>
    <w:rsid w:val="0011671A"/>
    <w:rsid w:val="0012144A"/>
    <w:rsid w:val="00121575"/>
    <w:rsid w:val="0012535F"/>
    <w:rsid w:val="001263DA"/>
    <w:rsid w:val="00133F91"/>
    <w:rsid w:val="00157D2C"/>
    <w:rsid w:val="00161F14"/>
    <w:rsid w:val="00165412"/>
    <w:rsid w:val="001779AE"/>
    <w:rsid w:val="00180247"/>
    <w:rsid w:val="00181143"/>
    <w:rsid w:val="00190C84"/>
    <w:rsid w:val="00192842"/>
    <w:rsid w:val="00192BDB"/>
    <w:rsid w:val="001940A0"/>
    <w:rsid w:val="001A3929"/>
    <w:rsid w:val="001A77FA"/>
    <w:rsid w:val="001C4A70"/>
    <w:rsid w:val="001C4AD0"/>
    <w:rsid w:val="001C7199"/>
    <w:rsid w:val="001D515B"/>
    <w:rsid w:val="001E2344"/>
    <w:rsid w:val="001E3206"/>
    <w:rsid w:val="001E7D37"/>
    <w:rsid w:val="001F0DBE"/>
    <w:rsid w:val="001F28EB"/>
    <w:rsid w:val="001F3C4F"/>
    <w:rsid w:val="001F4390"/>
    <w:rsid w:val="001F62B8"/>
    <w:rsid w:val="00212EFC"/>
    <w:rsid w:val="002213E5"/>
    <w:rsid w:val="00226C93"/>
    <w:rsid w:val="00234779"/>
    <w:rsid w:val="00234C1F"/>
    <w:rsid w:val="00241247"/>
    <w:rsid w:val="002416AC"/>
    <w:rsid w:val="00241EE1"/>
    <w:rsid w:val="00242A7A"/>
    <w:rsid w:val="002511B8"/>
    <w:rsid w:val="00251663"/>
    <w:rsid w:val="00253B94"/>
    <w:rsid w:val="00253FAD"/>
    <w:rsid w:val="002640E7"/>
    <w:rsid w:val="00275E43"/>
    <w:rsid w:val="00282264"/>
    <w:rsid w:val="00286D88"/>
    <w:rsid w:val="00291325"/>
    <w:rsid w:val="00292232"/>
    <w:rsid w:val="00292DC3"/>
    <w:rsid w:val="00293B02"/>
    <w:rsid w:val="00294B5B"/>
    <w:rsid w:val="002A058E"/>
    <w:rsid w:val="002A2F7C"/>
    <w:rsid w:val="002A48E2"/>
    <w:rsid w:val="002A61F7"/>
    <w:rsid w:val="002A67E7"/>
    <w:rsid w:val="002C097E"/>
    <w:rsid w:val="002C1923"/>
    <w:rsid w:val="002C2287"/>
    <w:rsid w:val="002C44E7"/>
    <w:rsid w:val="002C71DD"/>
    <w:rsid w:val="002E3910"/>
    <w:rsid w:val="002E4E57"/>
    <w:rsid w:val="002E552D"/>
    <w:rsid w:val="002F1377"/>
    <w:rsid w:val="002F714D"/>
    <w:rsid w:val="00307F79"/>
    <w:rsid w:val="00312B34"/>
    <w:rsid w:val="00313CE6"/>
    <w:rsid w:val="00322E92"/>
    <w:rsid w:val="003240B3"/>
    <w:rsid w:val="00324BB7"/>
    <w:rsid w:val="00326859"/>
    <w:rsid w:val="00335370"/>
    <w:rsid w:val="003362C9"/>
    <w:rsid w:val="00344A7F"/>
    <w:rsid w:val="00350972"/>
    <w:rsid w:val="00353AC6"/>
    <w:rsid w:val="00354024"/>
    <w:rsid w:val="0035448C"/>
    <w:rsid w:val="003649C9"/>
    <w:rsid w:val="00366126"/>
    <w:rsid w:val="00366A41"/>
    <w:rsid w:val="00376CC3"/>
    <w:rsid w:val="0037761D"/>
    <w:rsid w:val="00381F1A"/>
    <w:rsid w:val="00391090"/>
    <w:rsid w:val="003928CB"/>
    <w:rsid w:val="003979C4"/>
    <w:rsid w:val="003A101F"/>
    <w:rsid w:val="003A1107"/>
    <w:rsid w:val="003B3F62"/>
    <w:rsid w:val="003B74AF"/>
    <w:rsid w:val="003C13E8"/>
    <w:rsid w:val="003C2547"/>
    <w:rsid w:val="003C50AE"/>
    <w:rsid w:val="003C6272"/>
    <w:rsid w:val="003D30FE"/>
    <w:rsid w:val="003E4369"/>
    <w:rsid w:val="003E76BC"/>
    <w:rsid w:val="003F119B"/>
    <w:rsid w:val="003F4FFE"/>
    <w:rsid w:val="00401DF4"/>
    <w:rsid w:val="0040573F"/>
    <w:rsid w:val="00415498"/>
    <w:rsid w:val="00415759"/>
    <w:rsid w:val="00421D8F"/>
    <w:rsid w:val="00426021"/>
    <w:rsid w:val="004302AB"/>
    <w:rsid w:val="00436DEF"/>
    <w:rsid w:val="004434E8"/>
    <w:rsid w:val="00444495"/>
    <w:rsid w:val="00445D81"/>
    <w:rsid w:val="004461BA"/>
    <w:rsid w:val="00447612"/>
    <w:rsid w:val="004579F0"/>
    <w:rsid w:val="004605ED"/>
    <w:rsid w:val="00460A0D"/>
    <w:rsid w:val="004619CB"/>
    <w:rsid w:val="00464988"/>
    <w:rsid w:val="004655E2"/>
    <w:rsid w:val="004673CC"/>
    <w:rsid w:val="00470DCC"/>
    <w:rsid w:val="00480BB0"/>
    <w:rsid w:val="00495AD7"/>
    <w:rsid w:val="004B0112"/>
    <w:rsid w:val="004C0133"/>
    <w:rsid w:val="004C4117"/>
    <w:rsid w:val="004D38A1"/>
    <w:rsid w:val="004D74AF"/>
    <w:rsid w:val="004E44AD"/>
    <w:rsid w:val="004F4E8B"/>
    <w:rsid w:val="004F7322"/>
    <w:rsid w:val="00523CBF"/>
    <w:rsid w:val="00525EF5"/>
    <w:rsid w:val="005329EC"/>
    <w:rsid w:val="0053438A"/>
    <w:rsid w:val="005437C1"/>
    <w:rsid w:val="0054724E"/>
    <w:rsid w:val="00547B5A"/>
    <w:rsid w:val="005534A2"/>
    <w:rsid w:val="00557837"/>
    <w:rsid w:val="00564F85"/>
    <w:rsid w:val="0056545A"/>
    <w:rsid w:val="0056580C"/>
    <w:rsid w:val="00565C0C"/>
    <w:rsid w:val="005779F8"/>
    <w:rsid w:val="00580B3E"/>
    <w:rsid w:val="005817D4"/>
    <w:rsid w:val="005843D2"/>
    <w:rsid w:val="0058548C"/>
    <w:rsid w:val="00592FCC"/>
    <w:rsid w:val="00594186"/>
    <w:rsid w:val="005A315D"/>
    <w:rsid w:val="005A51FD"/>
    <w:rsid w:val="005A539D"/>
    <w:rsid w:val="005B1810"/>
    <w:rsid w:val="005B51CB"/>
    <w:rsid w:val="005B7192"/>
    <w:rsid w:val="005D2391"/>
    <w:rsid w:val="005F461B"/>
    <w:rsid w:val="006008FD"/>
    <w:rsid w:val="00603D39"/>
    <w:rsid w:val="006142BB"/>
    <w:rsid w:val="00617A6F"/>
    <w:rsid w:val="00625114"/>
    <w:rsid w:val="00625731"/>
    <w:rsid w:val="0062616F"/>
    <w:rsid w:val="00627B59"/>
    <w:rsid w:val="00631205"/>
    <w:rsid w:val="00631BFB"/>
    <w:rsid w:val="00633672"/>
    <w:rsid w:val="0064386D"/>
    <w:rsid w:val="006446D5"/>
    <w:rsid w:val="006455A4"/>
    <w:rsid w:val="00646907"/>
    <w:rsid w:val="00651CD4"/>
    <w:rsid w:val="00654736"/>
    <w:rsid w:val="00660335"/>
    <w:rsid w:val="006605B6"/>
    <w:rsid w:val="0067504B"/>
    <w:rsid w:val="0067787F"/>
    <w:rsid w:val="00680044"/>
    <w:rsid w:val="00692468"/>
    <w:rsid w:val="0069479D"/>
    <w:rsid w:val="00694EE1"/>
    <w:rsid w:val="00697F48"/>
    <w:rsid w:val="006A2FDE"/>
    <w:rsid w:val="006A31DB"/>
    <w:rsid w:val="006A6048"/>
    <w:rsid w:val="006B0F0A"/>
    <w:rsid w:val="006B393C"/>
    <w:rsid w:val="006B4439"/>
    <w:rsid w:val="006B6510"/>
    <w:rsid w:val="006B681D"/>
    <w:rsid w:val="006C5C79"/>
    <w:rsid w:val="006D0FD6"/>
    <w:rsid w:val="006D35B5"/>
    <w:rsid w:val="006D5584"/>
    <w:rsid w:val="006D6125"/>
    <w:rsid w:val="006D7912"/>
    <w:rsid w:val="006E55F7"/>
    <w:rsid w:val="006E7C3A"/>
    <w:rsid w:val="006F2EB0"/>
    <w:rsid w:val="006F7596"/>
    <w:rsid w:val="0070586C"/>
    <w:rsid w:val="00711066"/>
    <w:rsid w:val="00716E69"/>
    <w:rsid w:val="00720D68"/>
    <w:rsid w:val="00726A2C"/>
    <w:rsid w:val="00730C0C"/>
    <w:rsid w:val="00734FFC"/>
    <w:rsid w:val="0073685C"/>
    <w:rsid w:val="007438A6"/>
    <w:rsid w:val="0074491D"/>
    <w:rsid w:val="00752FF6"/>
    <w:rsid w:val="007553E6"/>
    <w:rsid w:val="007558CA"/>
    <w:rsid w:val="0076023B"/>
    <w:rsid w:val="00761DC3"/>
    <w:rsid w:val="00767B3C"/>
    <w:rsid w:val="00770390"/>
    <w:rsid w:val="0078226C"/>
    <w:rsid w:val="00783E28"/>
    <w:rsid w:val="0078581F"/>
    <w:rsid w:val="00787597"/>
    <w:rsid w:val="00796D09"/>
    <w:rsid w:val="007A1F39"/>
    <w:rsid w:val="007A2010"/>
    <w:rsid w:val="007A2C15"/>
    <w:rsid w:val="007A53A2"/>
    <w:rsid w:val="007B48B0"/>
    <w:rsid w:val="007B48DD"/>
    <w:rsid w:val="007B4C4F"/>
    <w:rsid w:val="007B5AFE"/>
    <w:rsid w:val="007B72F2"/>
    <w:rsid w:val="007C22AA"/>
    <w:rsid w:val="007C55B0"/>
    <w:rsid w:val="007C790F"/>
    <w:rsid w:val="007C7C74"/>
    <w:rsid w:val="007D0AFD"/>
    <w:rsid w:val="007D1F38"/>
    <w:rsid w:val="007D25EC"/>
    <w:rsid w:val="007D54D9"/>
    <w:rsid w:val="007E1802"/>
    <w:rsid w:val="007E3AE8"/>
    <w:rsid w:val="007E3ECE"/>
    <w:rsid w:val="007E41B6"/>
    <w:rsid w:val="007E5FE1"/>
    <w:rsid w:val="007E6F6F"/>
    <w:rsid w:val="007F419A"/>
    <w:rsid w:val="007F568D"/>
    <w:rsid w:val="007F6FC7"/>
    <w:rsid w:val="008127DD"/>
    <w:rsid w:val="0081432A"/>
    <w:rsid w:val="00817EA9"/>
    <w:rsid w:val="008241D9"/>
    <w:rsid w:val="008271AD"/>
    <w:rsid w:val="008272E8"/>
    <w:rsid w:val="008316B4"/>
    <w:rsid w:val="0083385A"/>
    <w:rsid w:val="00833A38"/>
    <w:rsid w:val="008349B5"/>
    <w:rsid w:val="00842B32"/>
    <w:rsid w:val="00844AE0"/>
    <w:rsid w:val="00845A79"/>
    <w:rsid w:val="00847D7A"/>
    <w:rsid w:val="00855429"/>
    <w:rsid w:val="008649B0"/>
    <w:rsid w:val="00865BCD"/>
    <w:rsid w:val="008713C6"/>
    <w:rsid w:val="008714EF"/>
    <w:rsid w:val="0087158E"/>
    <w:rsid w:val="00872BF2"/>
    <w:rsid w:val="0087504D"/>
    <w:rsid w:val="00880FD9"/>
    <w:rsid w:val="00881607"/>
    <w:rsid w:val="00885C5A"/>
    <w:rsid w:val="0088628B"/>
    <w:rsid w:val="00891CD4"/>
    <w:rsid w:val="008A465F"/>
    <w:rsid w:val="008B7238"/>
    <w:rsid w:val="008C1D1E"/>
    <w:rsid w:val="008C2E38"/>
    <w:rsid w:val="008C6063"/>
    <w:rsid w:val="008D5137"/>
    <w:rsid w:val="008E0CAA"/>
    <w:rsid w:val="008E4169"/>
    <w:rsid w:val="008E4B3C"/>
    <w:rsid w:val="008E5A1F"/>
    <w:rsid w:val="008E64A3"/>
    <w:rsid w:val="008E74C0"/>
    <w:rsid w:val="008F125C"/>
    <w:rsid w:val="008F2D84"/>
    <w:rsid w:val="008F3926"/>
    <w:rsid w:val="008F79CE"/>
    <w:rsid w:val="00904C44"/>
    <w:rsid w:val="00912839"/>
    <w:rsid w:val="00937417"/>
    <w:rsid w:val="00941407"/>
    <w:rsid w:val="0094315C"/>
    <w:rsid w:val="0094655B"/>
    <w:rsid w:val="00954077"/>
    <w:rsid w:val="00955E6A"/>
    <w:rsid w:val="00957E57"/>
    <w:rsid w:val="00966F1B"/>
    <w:rsid w:val="00967170"/>
    <w:rsid w:val="00967FE9"/>
    <w:rsid w:val="00974AE0"/>
    <w:rsid w:val="00995E32"/>
    <w:rsid w:val="009A09DC"/>
    <w:rsid w:val="009A2446"/>
    <w:rsid w:val="009A612D"/>
    <w:rsid w:val="009B6485"/>
    <w:rsid w:val="009C0BFC"/>
    <w:rsid w:val="009C260D"/>
    <w:rsid w:val="009C434E"/>
    <w:rsid w:val="009D2340"/>
    <w:rsid w:val="009D6054"/>
    <w:rsid w:val="009E24B4"/>
    <w:rsid w:val="009E270F"/>
    <w:rsid w:val="009E38EF"/>
    <w:rsid w:val="009E6C92"/>
    <w:rsid w:val="009F17DA"/>
    <w:rsid w:val="009F45E0"/>
    <w:rsid w:val="009F5B28"/>
    <w:rsid w:val="009F7268"/>
    <w:rsid w:val="00A077BA"/>
    <w:rsid w:val="00A11151"/>
    <w:rsid w:val="00A11E49"/>
    <w:rsid w:val="00A14ED5"/>
    <w:rsid w:val="00A1529D"/>
    <w:rsid w:val="00A2027D"/>
    <w:rsid w:val="00A204FE"/>
    <w:rsid w:val="00A31D33"/>
    <w:rsid w:val="00A377C4"/>
    <w:rsid w:val="00A441C0"/>
    <w:rsid w:val="00A50402"/>
    <w:rsid w:val="00A6310A"/>
    <w:rsid w:val="00A6343A"/>
    <w:rsid w:val="00A65BD0"/>
    <w:rsid w:val="00A73693"/>
    <w:rsid w:val="00A8190E"/>
    <w:rsid w:val="00A8551C"/>
    <w:rsid w:val="00A94882"/>
    <w:rsid w:val="00AA00E4"/>
    <w:rsid w:val="00AA2164"/>
    <w:rsid w:val="00AB786E"/>
    <w:rsid w:val="00AC06E3"/>
    <w:rsid w:val="00AD1024"/>
    <w:rsid w:val="00AD1851"/>
    <w:rsid w:val="00AD20CA"/>
    <w:rsid w:val="00AE18EB"/>
    <w:rsid w:val="00AE343A"/>
    <w:rsid w:val="00AE3E93"/>
    <w:rsid w:val="00AE4BA3"/>
    <w:rsid w:val="00AE4C42"/>
    <w:rsid w:val="00AF019B"/>
    <w:rsid w:val="00AF7B2F"/>
    <w:rsid w:val="00B07ADF"/>
    <w:rsid w:val="00B13856"/>
    <w:rsid w:val="00B165E6"/>
    <w:rsid w:val="00B17F3B"/>
    <w:rsid w:val="00B206E9"/>
    <w:rsid w:val="00B34305"/>
    <w:rsid w:val="00B35402"/>
    <w:rsid w:val="00B412D8"/>
    <w:rsid w:val="00B414A9"/>
    <w:rsid w:val="00B454CF"/>
    <w:rsid w:val="00B50BA7"/>
    <w:rsid w:val="00B51F53"/>
    <w:rsid w:val="00B53224"/>
    <w:rsid w:val="00B53875"/>
    <w:rsid w:val="00B5675D"/>
    <w:rsid w:val="00B56C00"/>
    <w:rsid w:val="00B600B5"/>
    <w:rsid w:val="00B60B07"/>
    <w:rsid w:val="00B73FA1"/>
    <w:rsid w:val="00B75D85"/>
    <w:rsid w:val="00B76708"/>
    <w:rsid w:val="00B910C8"/>
    <w:rsid w:val="00B92E22"/>
    <w:rsid w:val="00B94D09"/>
    <w:rsid w:val="00B9781F"/>
    <w:rsid w:val="00BA30C8"/>
    <w:rsid w:val="00BA43A3"/>
    <w:rsid w:val="00BA4A9A"/>
    <w:rsid w:val="00BA5623"/>
    <w:rsid w:val="00BB03D6"/>
    <w:rsid w:val="00BB347F"/>
    <w:rsid w:val="00BB3720"/>
    <w:rsid w:val="00BB3938"/>
    <w:rsid w:val="00BC3E7D"/>
    <w:rsid w:val="00BC69C6"/>
    <w:rsid w:val="00BC736A"/>
    <w:rsid w:val="00BC736D"/>
    <w:rsid w:val="00BD0492"/>
    <w:rsid w:val="00BD1185"/>
    <w:rsid w:val="00BD6A38"/>
    <w:rsid w:val="00BE2F9B"/>
    <w:rsid w:val="00C0217E"/>
    <w:rsid w:val="00C02E54"/>
    <w:rsid w:val="00C13FD4"/>
    <w:rsid w:val="00C1720F"/>
    <w:rsid w:val="00C22A23"/>
    <w:rsid w:val="00C32750"/>
    <w:rsid w:val="00C3484C"/>
    <w:rsid w:val="00C3564E"/>
    <w:rsid w:val="00C4087B"/>
    <w:rsid w:val="00C40D17"/>
    <w:rsid w:val="00C47149"/>
    <w:rsid w:val="00C50E45"/>
    <w:rsid w:val="00C56372"/>
    <w:rsid w:val="00C60FAC"/>
    <w:rsid w:val="00C65808"/>
    <w:rsid w:val="00C74521"/>
    <w:rsid w:val="00C76D6D"/>
    <w:rsid w:val="00C80093"/>
    <w:rsid w:val="00C80867"/>
    <w:rsid w:val="00C9193B"/>
    <w:rsid w:val="00C91ABF"/>
    <w:rsid w:val="00CA16E7"/>
    <w:rsid w:val="00CA45B8"/>
    <w:rsid w:val="00CA64E0"/>
    <w:rsid w:val="00CA7616"/>
    <w:rsid w:val="00CB0C66"/>
    <w:rsid w:val="00CB18EC"/>
    <w:rsid w:val="00CC04DF"/>
    <w:rsid w:val="00CC0672"/>
    <w:rsid w:val="00CC0F46"/>
    <w:rsid w:val="00CC599B"/>
    <w:rsid w:val="00CD374C"/>
    <w:rsid w:val="00CD3A86"/>
    <w:rsid w:val="00CD461D"/>
    <w:rsid w:val="00CD5890"/>
    <w:rsid w:val="00CE2407"/>
    <w:rsid w:val="00CE54C7"/>
    <w:rsid w:val="00CF0D7A"/>
    <w:rsid w:val="00CF2F39"/>
    <w:rsid w:val="00D00727"/>
    <w:rsid w:val="00D008F6"/>
    <w:rsid w:val="00D045E5"/>
    <w:rsid w:val="00D0632D"/>
    <w:rsid w:val="00D11D6C"/>
    <w:rsid w:val="00D131A5"/>
    <w:rsid w:val="00D17C41"/>
    <w:rsid w:val="00D21729"/>
    <w:rsid w:val="00D21C5B"/>
    <w:rsid w:val="00D27B56"/>
    <w:rsid w:val="00D33CF1"/>
    <w:rsid w:val="00D36CF8"/>
    <w:rsid w:val="00D42A31"/>
    <w:rsid w:val="00D516A2"/>
    <w:rsid w:val="00D5310A"/>
    <w:rsid w:val="00D538C7"/>
    <w:rsid w:val="00D55BD7"/>
    <w:rsid w:val="00D57C6D"/>
    <w:rsid w:val="00D64BA7"/>
    <w:rsid w:val="00D71D6E"/>
    <w:rsid w:val="00D72B5D"/>
    <w:rsid w:val="00D748D7"/>
    <w:rsid w:val="00D80AAD"/>
    <w:rsid w:val="00D860AF"/>
    <w:rsid w:val="00D879EA"/>
    <w:rsid w:val="00D91DEE"/>
    <w:rsid w:val="00DB6A53"/>
    <w:rsid w:val="00DC28F6"/>
    <w:rsid w:val="00DC5217"/>
    <w:rsid w:val="00DD3639"/>
    <w:rsid w:val="00DE677A"/>
    <w:rsid w:val="00DF1774"/>
    <w:rsid w:val="00DF39CE"/>
    <w:rsid w:val="00DF5F91"/>
    <w:rsid w:val="00E00ED2"/>
    <w:rsid w:val="00E02FA7"/>
    <w:rsid w:val="00E0352D"/>
    <w:rsid w:val="00E07A68"/>
    <w:rsid w:val="00E16EFF"/>
    <w:rsid w:val="00E221B7"/>
    <w:rsid w:val="00E2283B"/>
    <w:rsid w:val="00E23935"/>
    <w:rsid w:val="00E27748"/>
    <w:rsid w:val="00E33CE0"/>
    <w:rsid w:val="00E342C9"/>
    <w:rsid w:val="00E44A66"/>
    <w:rsid w:val="00E612EB"/>
    <w:rsid w:val="00E62ED2"/>
    <w:rsid w:val="00E6305A"/>
    <w:rsid w:val="00E63F43"/>
    <w:rsid w:val="00E67FFA"/>
    <w:rsid w:val="00E7044A"/>
    <w:rsid w:val="00E72B5F"/>
    <w:rsid w:val="00E74565"/>
    <w:rsid w:val="00E763EB"/>
    <w:rsid w:val="00E9622B"/>
    <w:rsid w:val="00E97604"/>
    <w:rsid w:val="00EA0EEE"/>
    <w:rsid w:val="00EA41D1"/>
    <w:rsid w:val="00EB06AF"/>
    <w:rsid w:val="00EB1B7D"/>
    <w:rsid w:val="00EB5831"/>
    <w:rsid w:val="00EB69F3"/>
    <w:rsid w:val="00EC3ED0"/>
    <w:rsid w:val="00EC7EDC"/>
    <w:rsid w:val="00ED0108"/>
    <w:rsid w:val="00ED0C17"/>
    <w:rsid w:val="00ED3A0D"/>
    <w:rsid w:val="00EF225F"/>
    <w:rsid w:val="00EF2322"/>
    <w:rsid w:val="00EF51C6"/>
    <w:rsid w:val="00EF7601"/>
    <w:rsid w:val="00EF76EC"/>
    <w:rsid w:val="00F01A2C"/>
    <w:rsid w:val="00F03D54"/>
    <w:rsid w:val="00F04226"/>
    <w:rsid w:val="00F116DE"/>
    <w:rsid w:val="00F2571E"/>
    <w:rsid w:val="00F31545"/>
    <w:rsid w:val="00F32C41"/>
    <w:rsid w:val="00F33FFA"/>
    <w:rsid w:val="00F36F74"/>
    <w:rsid w:val="00F414FB"/>
    <w:rsid w:val="00F4327B"/>
    <w:rsid w:val="00F45353"/>
    <w:rsid w:val="00F4673A"/>
    <w:rsid w:val="00F47413"/>
    <w:rsid w:val="00F47CFA"/>
    <w:rsid w:val="00F557AC"/>
    <w:rsid w:val="00F70042"/>
    <w:rsid w:val="00F7181B"/>
    <w:rsid w:val="00F738BB"/>
    <w:rsid w:val="00F76038"/>
    <w:rsid w:val="00F80F6D"/>
    <w:rsid w:val="00F818B0"/>
    <w:rsid w:val="00F879B8"/>
    <w:rsid w:val="00F9308D"/>
    <w:rsid w:val="00F94CD5"/>
    <w:rsid w:val="00F972B1"/>
    <w:rsid w:val="00FA2C1B"/>
    <w:rsid w:val="00FA46EC"/>
    <w:rsid w:val="00FB1CE7"/>
    <w:rsid w:val="00FB3960"/>
    <w:rsid w:val="00FB5361"/>
    <w:rsid w:val="00FB611D"/>
    <w:rsid w:val="00FC3DB6"/>
    <w:rsid w:val="00FC63E3"/>
    <w:rsid w:val="00FD4137"/>
    <w:rsid w:val="00FD591A"/>
    <w:rsid w:val="00FD72BD"/>
    <w:rsid w:val="00FD7E0A"/>
    <w:rsid w:val="00FE016B"/>
    <w:rsid w:val="00FE198E"/>
    <w:rsid w:val="00FE3AE9"/>
    <w:rsid w:val="00FE55C1"/>
    <w:rsid w:val="00FF159E"/>
    <w:rsid w:val="00FF4685"/>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317C"/>
  <w15:chartTrackingRefBased/>
  <w15:docId w15:val="{90CB9C9B-5988-48E7-BDF8-A2E5D167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7322"/>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4F7322"/>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uiPriority w:val="34"/>
    <w:qFormat/>
    <w:rsid w:val="004F7322"/>
    <w:pPr>
      <w:ind w:left="720"/>
      <w:contextualSpacing/>
    </w:pPr>
  </w:style>
  <w:style w:type="paragraph" w:styleId="Navadensplet">
    <w:name w:val="Normal (Web)"/>
    <w:basedOn w:val="Navaden"/>
    <w:uiPriority w:val="99"/>
    <w:semiHidden/>
    <w:unhideWhenUsed/>
    <w:rsid w:val="004F7322"/>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basedOn w:val="Navaden"/>
    <w:link w:val="Sprotnaopomba-besediloZnak"/>
    <w:uiPriority w:val="99"/>
    <w:semiHidden/>
    <w:unhideWhenUsed/>
    <w:rsid w:val="0011671A"/>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11671A"/>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11671A"/>
    <w:rPr>
      <w:vertAlign w:val="superscript"/>
    </w:rPr>
  </w:style>
  <w:style w:type="paragraph" w:customStyle="1" w:styleId="alineazaodstavkom">
    <w:name w:val="alineazaodstavkom"/>
    <w:basedOn w:val="Navaden"/>
    <w:rsid w:val="0062616F"/>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basedOn w:val="Privzetapisavaodstavka"/>
    <w:uiPriority w:val="99"/>
    <w:semiHidden/>
    <w:unhideWhenUsed/>
    <w:rsid w:val="008E64A3"/>
    <w:rPr>
      <w:color w:val="954F72" w:themeColor="followedHyperlink"/>
      <w:u w:val="single"/>
    </w:rPr>
  </w:style>
  <w:style w:type="paragraph" w:styleId="Noga">
    <w:name w:val="footer"/>
    <w:basedOn w:val="Navaden"/>
    <w:link w:val="NogaZnak"/>
    <w:uiPriority w:val="99"/>
    <w:unhideWhenUsed/>
    <w:rsid w:val="00AF7B2F"/>
    <w:pPr>
      <w:tabs>
        <w:tab w:val="center" w:pos="4536"/>
        <w:tab w:val="right" w:pos="9072"/>
      </w:tabs>
      <w:spacing w:line="240" w:lineRule="auto"/>
    </w:pPr>
  </w:style>
  <w:style w:type="character" w:customStyle="1" w:styleId="NogaZnak">
    <w:name w:val="Noga Znak"/>
    <w:basedOn w:val="Privzetapisavaodstavka"/>
    <w:link w:val="Noga"/>
    <w:uiPriority w:val="99"/>
    <w:rsid w:val="00AF7B2F"/>
    <w:rPr>
      <w:rFonts w:ascii="Arial" w:eastAsia="Times New Roman" w:hAnsi="Arial" w:cs="Times New Roman"/>
      <w:sz w:val="20"/>
      <w:szCs w:val="24"/>
      <w:lang w:val="en-US"/>
    </w:rPr>
  </w:style>
  <w:style w:type="paragraph" w:customStyle="1" w:styleId="bodytext">
    <w:name w:val="bodytext"/>
    <w:basedOn w:val="Navaden"/>
    <w:rsid w:val="00B17F3B"/>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semiHidden/>
    <w:unhideWhenUsed/>
    <w:rsid w:val="005D2391"/>
    <w:rPr>
      <w:sz w:val="16"/>
      <w:szCs w:val="16"/>
    </w:rPr>
  </w:style>
  <w:style w:type="paragraph" w:styleId="Pripombabesedilo">
    <w:name w:val="annotation text"/>
    <w:basedOn w:val="Navaden"/>
    <w:link w:val="PripombabesediloZnak"/>
    <w:uiPriority w:val="99"/>
    <w:semiHidden/>
    <w:unhideWhenUsed/>
    <w:rsid w:val="005D2391"/>
    <w:pPr>
      <w:spacing w:line="240" w:lineRule="auto"/>
    </w:pPr>
    <w:rPr>
      <w:szCs w:val="20"/>
    </w:rPr>
  </w:style>
  <w:style w:type="character" w:customStyle="1" w:styleId="PripombabesediloZnak">
    <w:name w:val="Pripomba – besedilo Znak"/>
    <w:basedOn w:val="Privzetapisavaodstavka"/>
    <w:link w:val="Pripombabesedilo"/>
    <w:uiPriority w:val="99"/>
    <w:semiHidden/>
    <w:rsid w:val="005D2391"/>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D2391"/>
    <w:rPr>
      <w:b/>
      <w:bCs/>
    </w:rPr>
  </w:style>
  <w:style w:type="character" w:customStyle="1" w:styleId="ZadevapripombeZnak">
    <w:name w:val="Zadeva pripombe Znak"/>
    <w:basedOn w:val="PripombabesediloZnak"/>
    <w:link w:val="Zadevapripombe"/>
    <w:uiPriority w:val="99"/>
    <w:semiHidden/>
    <w:rsid w:val="005D2391"/>
    <w:rPr>
      <w:rFonts w:ascii="Arial" w:eastAsia="Times New Roman" w:hAnsi="Arial" w:cs="Times New Roman"/>
      <w:b/>
      <w:bCs/>
      <w:sz w:val="20"/>
      <w:szCs w:val="20"/>
      <w:lang w:val="en-US"/>
    </w:rPr>
  </w:style>
  <w:style w:type="paragraph" w:customStyle="1" w:styleId="len">
    <w:name w:val="len"/>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6142BB"/>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6142BB"/>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CA16E7"/>
    <w:pPr>
      <w:spacing w:after="0" w:line="240" w:lineRule="auto"/>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561671199">
      <w:bodyDiv w:val="1"/>
      <w:marLeft w:val="0"/>
      <w:marRight w:val="0"/>
      <w:marTop w:val="0"/>
      <w:marBottom w:val="0"/>
      <w:divBdr>
        <w:top w:val="none" w:sz="0" w:space="0" w:color="auto"/>
        <w:left w:val="none" w:sz="0" w:space="0" w:color="auto"/>
        <w:bottom w:val="none" w:sz="0" w:space="0" w:color="auto"/>
        <w:right w:val="none" w:sz="0" w:space="0" w:color="auto"/>
      </w:divBdr>
    </w:div>
    <w:div w:id="620721489">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1185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hyperlink" Target="http://www.uradni-list.si/1/objava.jsp?sop=2008-01-281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7-01-64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6-01-4487" TargetMode="External"/><Relationship Id="rId5" Type="http://schemas.openxmlformats.org/officeDocument/2006/relationships/webSettings" Target="webSettings.xml"/><Relationship Id="rId15" Type="http://schemas.openxmlformats.org/officeDocument/2006/relationships/hyperlink" Target="http://www.uradni-list.si/1/objava.jsp?sop=2013-01-3034" TargetMode="External"/><Relationship Id="rId10" Type="http://schemas.openxmlformats.org/officeDocument/2006/relationships/hyperlink" Target="http://www.uradni-list.si/1/objava.jsp?sop=2006-01-097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yperlink" Target="http://www.uradni-list.si/1/objava.jsp?sop=2010-01-02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78FC05-3191-48ED-9358-299274425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1547</Words>
  <Characters>8821</Characters>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2020-01-24T13:25:00Z</cp:lastPrinted>
  <dcterms:created xsi:type="dcterms:W3CDTF">2025-01-22T08:09:00Z</dcterms:created>
  <dcterms:modified xsi:type="dcterms:W3CDTF">2025-01-22T08:09:00Z</dcterms:modified>
</cp:coreProperties>
</file>